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186" w:rsidRPr="009648E4" w:rsidRDefault="00A81F68" w:rsidP="009648E4">
      <w:pPr>
        <w:spacing w:after="0" w:line="360" w:lineRule="auto"/>
        <w:jc w:val="center"/>
        <w:rPr>
          <w:rFonts w:ascii="Arial" w:hAnsi="Arial" w:cs="Arial"/>
          <w:sz w:val="24"/>
          <w:szCs w:val="24"/>
        </w:rPr>
      </w:pPr>
      <w:bookmarkStart w:id="0" w:name="_GoBack"/>
      <w:bookmarkEnd w:id="0"/>
      <w:r w:rsidRPr="009648E4">
        <w:rPr>
          <w:rFonts w:ascii="Arial" w:hAnsi="Arial" w:cs="Arial"/>
          <w:sz w:val="24"/>
          <w:szCs w:val="24"/>
        </w:rPr>
        <w:t>A</w:t>
      </w:r>
      <w:r w:rsidR="00237BD0" w:rsidRPr="009648E4">
        <w:rPr>
          <w:rFonts w:ascii="Arial" w:hAnsi="Arial" w:cs="Arial"/>
          <w:sz w:val="24"/>
          <w:szCs w:val="24"/>
        </w:rPr>
        <w:t>gujero</w:t>
      </w:r>
      <w:r w:rsidRPr="009648E4">
        <w:rPr>
          <w:rFonts w:ascii="Arial" w:hAnsi="Arial" w:cs="Arial"/>
          <w:sz w:val="24"/>
          <w:szCs w:val="24"/>
        </w:rPr>
        <w:t xml:space="preserve"> </w:t>
      </w:r>
      <w:r w:rsidR="00EA2925" w:rsidRPr="009648E4">
        <w:rPr>
          <w:rFonts w:ascii="Arial" w:hAnsi="Arial" w:cs="Arial"/>
          <w:sz w:val="24"/>
          <w:szCs w:val="24"/>
        </w:rPr>
        <w:t>del</w:t>
      </w:r>
      <w:r w:rsidRPr="009648E4">
        <w:rPr>
          <w:rFonts w:ascii="Arial" w:hAnsi="Arial" w:cs="Arial"/>
          <w:sz w:val="24"/>
          <w:szCs w:val="24"/>
        </w:rPr>
        <w:t xml:space="preserve"> inconciente y agujero corporal </w:t>
      </w:r>
    </w:p>
    <w:p w:rsidR="0052705F" w:rsidRPr="009648E4" w:rsidRDefault="0052705F" w:rsidP="009648E4">
      <w:pPr>
        <w:spacing w:after="0" w:line="360" w:lineRule="auto"/>
        <w:jc w:val="right"/>
        <w:rPr>
          <w:rFonts w:ascii="Arial" w:hAnsi="Arial" w:cs="Arial"/>
          <w:i/>
          <w:sz w:val="24"/>
          <w:szCs w:val="24"/>
        </w:rPr>
      </w:pPr>
      <w:r w:rsidRPr="009648E4">
        <w:rPr>
          <w:rFonts w:ascii="Arial" w:hAnsi="Arial" w:cs="Arial"/>
          <w:i/>
          <w:sz w:val="24"/>
          <w:szCs w:val="24"/>
        </w:rPr>
        <w:t>Mariana Torres Jiménez</w:t>
      </w:r>
    </w:p>
    <w:p w:rsidR="00883DAD" w:rsidRDefault="00883DAD" w:rsidP="00883DAD">
      <w:pPr>
        <w:spacing w:after="0" w:line="360" w:lineRule="auto"/>
        <w:jc w:val="both"/>
        <w:rPr>
          <w:rFonts w:ascii="Arial" w:hAnsi="Arial" w:cs="Arial"/>
          <w:sz w:val="24"/>
          <w:szCs w:val="24"/>
        </w:rPr>
      </w:pPr>
      <w:r>
        <w:rPr>
          <w:rFonts w:ascii="Arial" w:hAnsi="Arial" w:cs="Arial"/>
          <w:sz w:val="24"/>
          <w:szCs w:val="24"/>
        </w:rPr>
        <w:t>El presente</w:t>
      </w:r>
      <w:r w:rsidR="00A81F68" w:rsidRPr="009648E4">
        <w:rPr>
          <w:rFonts w:ascii="Arial" w:hAnsi="Arial" w:cs="Arial"/>
          <w:sz w:val="24"/>
          <w:szCs w:val="24"/>
        </w:rPr>
        <w:t xml:space="preserve"> </w:t>
      </w:r>
      <w:r>
        <w:rPr>
          <w:rFonts w:ascii="Arial" w:hAnsi="Arial" w:cs="Arial"/>
          <w:sz w:val="24"/>
          <w:szCs w:val="24"/>
        </w:rPr>
        <w:t xml:space="preserve">escrito </w:t>
      </w:r>
      <w:r w:rsidR="00A81F68" w:rsidRPr="009648E4">
        <w:rPr>
          <w:rFonts w:ascii="Arial" w:hAnsi="Arial" w:cs="Arial"/>
          <w:sz w:val="24"/>
          <w:szCs w:val="24"/>
        </w:rPr>
        <w:t>se desprende del módulo “Agujero y tener un cuerpo”, en el que nos hemos ocupado de bordear el tema que nos ocupa, intentando cernir algo que al mismo tiempo se escapa</w:t>
      </w:r>
      <w:r>
        <w:rPr>
          <w:rFonts w:ascii="Arial" w:hAnsi="Arial" w:cs="Arial"/>
          <w:sz w:val="24"/>
          <w:szCs w:val="24"/>
        </w:rPr>
        <w:t xml:space="preserve"> y en especial cuando se intenta cumplir con los requisitos de presentación del trabajo para las jornadas, es un trabajo en progreso</w:t>
      </w:r>
      <w:r w:rsidR="00A81F68" w:rsidRPr="009648E4">
        <w:rPr>
          <w:rFonts w:ascii="Arial" w:hAnsi="Arial" w:cs="Arial"/>
          <w:sz w:val="24"/>
          <w:szCs w:val="24"/>
        </w:rPr>
        <w:t>.</w:t>
      </w:r>
      <w:r>
        <w:rPr>
          <w:rFonts w:ascii="Arial" w:hAnsi="Arial" w:cs="Arial"/>
          <w:sz w:val="24"/>
          <w:szCs w:val="24"/>
        </w:rPr>
        <w:t xml:space="preserve"> </w:t>
      </w:r>
    </w:p>
    <w:p w:rsidR="00AD48A8" w:rsidRPr="009648E4" w:rsidRDefault="00BF3D98" w:rsidP="00883DAD">
      <w:pPr>
        <w:spacing w:after="0" w:line="360" w:lineRule="auto"/>
        <w:jc w:val="both"/>
        <w:rPr>
          <w:rFonts w:ascii="Arial" w:hAnsi="Arial" w:cs="Arial"/>
          <w:sz w:val="24"/>
          <w:szCs w:val="24"/>
        </w:rPr>
      </w:pPr>
      <w:r w:rsidRPr="009648E4">
        <w:rPr>
          <w:rFonts w:ascii="Arial" w:hAnsi="Arial" w:cs="Arial"/>
          <w:noProof/>
          <w:sz w:val="24"/>
          <w:szCs w:val="24"/>
          <w:lang w:eastAsia="es-AR"/>
        </w:rPr>
        <mc:AlternateContent>
          <mc:Choice Requires="wps">
            <w:drawing>
              <wp:anchor distT="0" distB="0" distL="114300" distR="114300" simplePos="0" relativeHeight="251671552" behindDoc="0" locked="0" layoutInCell="1" allowOverlap="1" wp14:anchorId="7684FD7D" wp14:editId="66FD8D88">
                <wp:simplePos x="0" y="0"/>
                <wp:positionH relativeFrom="column">
                  <wp:posOffset>2482215</wp:posOffset>
                </wp:positionH>
                <wp:positionV relativeFrom="paragraph">
                  <wp:posOffset>3197860</wp:posOffset>
                </wp:positionV>
                <wp:extent cx="142875" cy="114300"/>
                <wp:effectExtent l="0" t="0" r="28575" b="19050"/>
                <wp:wrapNone/>
                <wp:docPr id="9" name="Conector recto 3"/>
                <wp:cNvGraphicFramePr/>
                <a:graphic xmlns:a="http://schemas.openxmlformats.org/drawingml/2006/main">
                  <a:graphicData uri="http://schemas.microsoft.com/office/word/2010/wordprocessingShape">
                    <wps:wsp>
                      <wps:cNvCnPr/>
                      <wps:spPr>
                        <a:xfrm>
                          <a:off x="0" y="0"/>
                          <a:ext cx="142875" cy="1143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EB8635" id="Conector recto 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45pt,251.8pt" to="206.7pt,26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AKP0gEAAIgDAAAOAAAAZHJzL2Uyb0RvYy54bWysU02P0zAQvSPxHyzft2na3aUbNd1Dq+WC&#10;oBLLD5h1nMSSvzRjmvbfM3ZLKXBD5GCPPZ6P9+Zl/Xx0Vhw0kgm+lfVsLoX2KnTGD6389vpyt5KC&#10;EvgObPC6lSdN8nnz/t16io1ehDHYTqPgJJ6aKbZyTCk2VUVq1A5oFqL27OwDOkh8xKHqECbO7my1&#10;mM8fqylgFzEoTcS3u7NTbkr+vtcqfel70knYVnJvqaxY1re8Vps1NANCHI26tAH/0IUD47noNdUO&#10;EojvaP5K5YzCQKFPMxVcFfreKF0wMJp6/gearyNEXbAwORSvNNH/S6s+H/YoTNfKJyk8OB7Rlgel&#10;UkCBeRPLzNEUqeGnW7/Hy4niHjPgY48u7wxFHAuvpyuv+piE4sv6frH68CCFYldd3y/nhffqV3BE&#10;Sh91cCIbrbTGZ9jQwOETJS7IT38+ydc+vBhry+isF1MrH5cPPFwFLKDeQmLTRYZEfpAC7MDKVAlL&#10;RgrWdDk656ETbS2KA7A4WFNdmF65ZSksUGIH4yhfJoA7+C00t7MDGs/BxXXWkjOJBW2Na+XqNtr6&#10;XFEXSV5AZVLPNGbrLXSnwm6VTzzuUvQizayn2zPbtz/Q5gcAAAD//wMAUEsDBBQABgAIAAAAIQA5&#10;/G1a4QAAAAsBAAAPAAAAZHJzL2Rvd25yZXYueG1sTI/LTsMwEEX3SPyDNUjsqJ26pDTEqVBRF+xK&#10;oBJLN3YeEI+j2GnD3zOsYDkzR3fOzbez69nZjqHzqCBZCGAWK286bBS8v+3vHoCFqNHo3qNV8G0D&#10;bIvrq1xnxl/w1Z7L2DAKwZBpBW2MQ8Z5qFrrdFj4wSLdaj86HWkcG25GfaFw1/OlECl3ukP60OrB&#10;7lpbfZWTUzAddrXo9nL+/JAln17Wh+Nz3Sh1ezM/PQKLdo5/MPzqkzoU5HTyE5rAegVyIzaEKrgX&#10;MgVGxCqRK2An2iyTFHiR8/8dih8AAAD//wMAUEsBAi0AFAAGAAgAAAAhALaDOJL+AAAA4QEAABMA&#10;AAAAAAAAAAAAAAAAAAAAAFtDb250ZW50X1R5cGVzXS54bWxQSwECLQAUAAYACAAAACEAOP0h/9YA&#10;AACUAQAACwAAAAAAAAAAAAAAAAAvAQAAX3JlbHMvLnJlbHNQSwECLQAUAAYACAAAACEAAyACj9IB&#10;AACIAwAADgAAAAAAAAAAAAAAAAAuAgAAZHJzL2Uyb0RvYy54bWxQSwECLQAUAAYACAAAACEAOfxt&#10;WuEAAAALAQAADwAAAAAAAAAAAAAAAAAsBAAAZHJzL2Rvd25yZXYueG1sUEsFBgAAAAAEAAQA8wAA&#10;ADoFAAAAAA==&#10;" strokecolor="windowText" strokeweight=".5pt">
                <v:stroke joinstyle="miter"/>
              </v:line>
            </w:pict>
          </mc:Fallback>
        </mc:AlternateContent>
      </w:r>
      <w:r w:rsidRPr="009648E4">
        <w:rPr>
          <w:rFonts w:ascii="Arial" w:hAnsi="Arial" w:cs="Arial"/>
          <w:noProof/>
          <w:sz w:val="24"/>
          <w:szCs w:val="24"/>
          <w:lang w:eastAsia="es-AR"/>
        </w:rPr>
        <mc:AlternateContent>
          <mc:Choice Requires="wps">
            <w:drawing>
              <wp:anchor distT="0" distB="0" distL="114300" distR="114300" simplePos="0" relativeHeight="251669504" behindDoc="0" locked="0" layoutInCell="1" allowOverlap="1" wp14:anchorId="49C35704" wp14:editId="65EE000E">
                <wp:simplePos x="0" y="0"/>
                <wp:positionH relativeFrom="column">
                  <wp:posOffset>1082040</wp:posOffset>
                </wp:positionH>
                <wp:positionV relativeFrom="paragraph">
                  <wp:posOffset>2416810</wp:posOffset>
                </wp:positionV>
                <wp:extent cx="142875" cy="114300"/>
                <wp:effectExtent l="0" t="0" r="28575" b="19050"/>
                <wp:wrapNone/>
                <wp:docPr id="8" name="Conector recto 3"/>
                <wp:cNvGraphicFramePr/>
                <a:graphic xmlns:a="http://schemas.openxmlformats.org/drawingml/2006/main">
                  <a:graphicData uri="http://schemas.microsoft.com/office/word/2010/wordprocessingShape">
                    <wps:wsp>
                      <wps:cNvCnPr/>
                      <wps:spPr>
                        <a:xfrm>
                          <a:off x="0" y="0"/>
                          <a:ext cx="142875" cy="1143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499028" id="Conector recto 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2pt,190.3pt" to="96.45pt,1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wI30AEAAIgDAAAOAAAAZHJzL2Uyb0RvYy54bWysU02P0zAQvSPxHyzfaZJ2d1lFTffQarkg&#10;qMTuD5h1nMSSvzRjmvbfM3ZLKXBD5GCPPZ6P9+Zl/XR0Vhw0kgm+k82ilkJ7FXrjx06+vjx/eJSC&#10;EvgebPC6kydN8mnz/t16jq1ehinYXqPgJJ7aOXZySim2VUVq0g5oEaL27BwCOkh8xLHqEWbO7my1&#10;rOuHag7YRwxKE/Ht7uyUm5J/GLRKX4eBdBK2k9xbKiuW9S2v1WYN7YgQJ6MubcA/dOHAeC56TbWD&#10;BOI7mr9SOaMwUBjSQgVXhWEwShcMjKap/0DzbYKoCxYmh+KVJvp/adWXwx6F6TvJg/LgeERbHpRK&#10;AQXmTawyR3Oklp9u/R4vJ4p7zICPA7q8MxRxLLyerrzqYxKKL5u75ePHeykUu5rmblUX3qtfwREp&#10;fdLBiWx00hqfYUMLh8+UuCA//fkkX/vwbKwto7NezJ18WN3zcBWwgAYLiU0XGRL5UQqwIytTJSwZ&#10;KVjT5+ich060tSgOwOJgTfVhfuGWpbBAiR2Mo3yZAO7gt9Dczg5oOgcX11lLziQWtDWOGb2Ntj5X&#10;1EWSF1CZ1DON2XoL/amwW+UTj7sUvUgz6+n2zPbtD7T5AQAA//8DAFBLAwQUAAYACAAAACEAn+rp&#10;ht8AAAALAQAADwAAAGRycy9kb3ducmV2LnhtbEyPTU/DMAyG70j8h8hI3FjCirq2NJ3Q0A7cRgGJ&#10;Y9a6H9A4VZNu5d/jneD42o9eP863ix3ECSffO9Jwv1IgkCpX99RqeH/b3yUgfDBUm8ERavhBD9vi&#10;+io3We3O9IqnMrSCS8hnRkMXwphJ6asOrfErNyLxrnGTNYHj1Mp6Mmcut4NcKxVLa3riC50Zcddh&#10;9V3OVsN82DWq30fL12dUyvllc/h4blqtb2+Wp0cQAZfwB8NFn9WhYKejm6n2YuC8UQ+MaogSFYO4&#10;EOk6BXHkSZrEIItc/v+h+AUAAP//AwBQSwECLQAUAAYACAAAACEAtoM4kv4AAADhAQAAEwAAAAAA&#10;AAAAAAAAAAAAAAAAW0NvbnRlbnRfVHlwZXNdLnhtbFBLAQItABQABgAIAAAAIQA4/SH/1gAAAJQB&#10;AAALAAAAAAAAAAAAAAAAAC8BAABfcmVscy8ucmVsc1BLAQItABQABgAIAAAAIQAbZwI30AEAAIgD&#10;AAAOAAAAAAAAAAAAAAAAAC4CAABkcnMvZTJvRG9jLnhtbFBLAQItABQABgAIAAAAIQCf6umG3wAA&#10;AAsBAAAPAAAAAAAAAAAAAAAAACoEAABkcnMvZG93bnJldi54bWxQSwUGAAAAAAQABADzAAAANgUA&#10;AAAA&#10;" strokecolor="windowText" strokeweight=".5pt">
                <v:stroke joinstyle="miter"/>
              </v:line>
            </w:pict>
          </mc:Fallback>
        </mc:AlternateContent>
      </w:r>
      <w:r w:rsidR="00883DAD">
        <w:rPr>
          <w:rFonts w:ascii="Arial" w:hAnsi="Arial" w:cs="Arial"/>
          <w:sz w:val="24"/>
          <w:szCs w:val="24"/>
        </w:rPr>
        <w:t>Para comenzar una cita de Miller e</w:t>
      </w:r>
      <w:r w:rsidR="00876750" w:rsidRPr="009648E4">
        <w:rPr>
          <w:rFonts w:ascii="Arial" w:hAnsi="Arial" w:cs="Arial"/>
          <w:sz w:val="24"/>
          <w:szCs w:val="24"/>
        </w:rPr>
        <w:t>n biología Lacaniana</w:t>
      </w:r>
      <w:r w:rsidR="00EA2925" w:rsidRPr="009648E4">
        <w:rPr>
          <w:rFonts w:ascii="Arial" w:hAnsi="Arial" w:cs="Arial"/>
          <w:sz w:val="24"/>
          <w:szCs w:val="24"/>
        </w:rPr>
        <w:t xml:space="preserve"> dice</w:t>
      </w:r>
      <w:r w:rsidR="00876750" w:rsidRPr="009648E4">
        <w:rPr>
          <w:rFonts w:ascii="Arial" w:hAnsi="Arial" w:cs="Arial"/>
          <w:sz w:val="24"/>
          <w:szCs w:val="24"/>
        </w:rPr>
        <w:t xml:space="preserve"> “…solo hay goce a condición de que la vida se presente bajo la forma de un cuerpo viviente. (…) Ni imaginario ni simbólico sino viviente, éste es el cuerpo que está afectado de goce. Nada obstaculiza que situemos el goce como un afecto del cuerpo.” Entendemos que el cuerpo del que habla es el organismo del viviente</w:t>
      </w:r>
      <w:r w:rsidR="00EA2925" w:rsidRPr="009648E4">
        <w:rPr>
          <w:rFonts w:ascii="Arial" w:hAnsi="Arial" w:cs="Arial"/>
          <w:sz w:val="24"/>
          <w:szCs w:val="24"/>
        </w:rPr>
        <w:t>,</w:t>
      </w:r>
      <w:r w:rsidR="00876750" w:rsidRPr="009648E4">
        <w:rPr>
          <w:rFonts w:ascii="Arial" w:hAnsi="Arial" w:cs="Arial"/>
          <w:sz w:val="24"/>
          <w:szCs w:val="24"/>
        </w:rPr>
        <w:t xml:space="preserve"> el cual va a ser traumatizado por el choque de lalengua, que escribe la letra</w:t>
      </w:r>
      <w:r w:rsidR="00EA2925" w:rsidRPr="009648E4">
        <w:rPr>
          <w:rFonts w:ascii="Arial" w:hAnsi="Arial" w:cs="Arial"/>
          <w:sz w:val="24"/>
          <w:szCs w:val="24"/>
        </w:rPr>
        <w:t xml:space="preserve"> de goce produciendo agujero de</w:t>
      </w:r>
      <w:r w:rsidR="00876750" w:rsidRPr="009648E4">
        <w:rPr>
          <w:rFonts w:ascii="Arial" w:hAnsi="Arial" w:cs="Arial"/>
          <w:sz w:val="24"/>
          <w:szCs w:val="24"/>
        </w:rPr>
        <w:t>l inconciente. Con Freud, este agujero lo podemos entender como la represión prim</w:t>
      </w:r>
      <w:r w:rsidR="00EA2925" w:rsidRPr="009648E4">
        <w:rPr>
          <w:rFonts w:ascii="Arial" w:hAnsi="Arial" w:cs="Arial"/>
          <w:sz w:val="24"/>
          <w:szCs w:val="24"/>
        </w:rPr>
        <w:t>aria</w:t>
      </w:r>
      <w:r w:rsidR="00876750" w:rsidRPr="009648E4">
        <w:rPr>
          <w:rFonts w:ascii="Arial" w:hAnsi="Arial" w:cs="Arial"/>
          <w:sz w:val="24"/>
          <w:szCs w:val="24"/>
        </w:rPr>
        <w:t xml:space="preserve">, </w:t>
      </w:r>
      <w:r w:rsidR="00EA2925" w:rsidRPr="009648E4">
        <w:rPr>
          <w:rFonts w:ascii="Arial" w:hAnsi="Arial" w:cs="Arial"/>
          <w:sz w:val="24"/>
          <w:szCs w:val="24"/>
        </w:rPr>
        <w:t xml:space="preserve">esta referencia se encuentra trabajada en la respuesta que le da Lacan a Marcel </w:t>
      </w:r>
      <w:proofErr w:type="spellStart"/>
      <w:r w:rsidR="00EA2925" w:rsidRPr="009648E4">
        <w:rPr>
          <w:rFonts w:ascii="Arial" w:hAnsi="Arial" w:cs="Arial"/>
          <w:sz w:val="24"/>
          <w:szCs w:val="24"/>
        </w:rPr>
        <w:t>Ritter</w:t>
      </w:r>
      <w:proofErr w:type="spellEnd"/>
      <w:r w:rsidR="00EA2925" w:rsidRPr="009648E4">
        <w:rPr>
          <w:rFonts w:ascii="Arial" w:hAnsi="Arial" w:cs="Arial"/>
          <w:sz w:val="24"/>
          <w:szCs w:val="24"/>
        </w:rPr>
        <w:t xml:space="preserve">. El </w:t>
      </w:r>
      <w:proofErr w:type="spellStart"/>
      <w:r w:rsidR="00EA2925" w:rsidRPr="009648E4">
        <w:rPr>
          <w:rFonts w:ascii="Arial" w:hAnsi="Arial" w:cs="Arial"/>
          <w:sz w:val="24"/>
          <w:szCs w:val="24"/>
        </w:rPr>
        <w:t>matema</w:t>
      </w:r>
      <w:proofErr w:type="spellEnd"/>
      <w:r w:rsidR="00EA2925" w:rsidRPr="009648E4">
        <w:rPr>
          <w:rFonts w:ascii="Arial" w:hAnsi="Arial" w:cs="Arial"/>
          <w:sz w:val="24"/>
          <w:szCs w:val="24"/>
        </w:rPr>
        <w:t xml:space="preserve"> que utiliza Lacan para este agujero es A (barrad</w:t>
      </w:r>
      <w:r w:rsidR="00883DAD">
        <w:rPr>
          <w:rFonts w:ascii="Arial" w:hAnsi="Arial" w:cs="Arial"/>
          <w:sz w:val="24"/>
          <w:szCs w:val="24"/>
        </w:rPr>
        <w:t>o</w:t>
      </w:r>
      <w:r w:rsidR="00EA2925" w:rsidRPr="009648E4">
        <w:rPr>
          <w:rFonts w:ascii="Arial" w:hAnsi="Arial" w:cs="Arial"/>
          <w:sz w:val="24"/>
          <w:szCs w:val="24"/>
        </w:rPr>
        <w:t>), que se puede traducir como la relación sexual que no hay, lo que no cesa de no escribirse.</w:t>
      </w:r>
      <w:r w:rsidR="0041546C" w:rsidRPr="009648E4">
        <w:rPr>
          <w:rFonts w:ascii="Arial" w:hAnsi="Arial" w:cs="Arial"/>
          <w:sz w:val="24"/>
          <w:szCs w:val="24"/>
        </w:rPr>
        <w:t xml:space="preserve"> Como sabemos para que haya agujero es necesario el borde que marque el </w:t>
      </w:r>
      <w:r>
        <w:rPr>
          <w:rFonts w:ascii="Arial" w:hAnsi="Arial" w:cs="Arial"/>
          <w:sz w:val="24"/>
          <w:szCs w:val="24"/>
        </w:rPr>
        <w:t>ahí</w:t>
      </w:r>
      <w:r w:rsidR="0041546C" w:rsidRPr="009648E4">
        <w:rPr>
          <w:rFonts w:ascii="Arial" w:hAnsi="Arial" w:cs="Arial"/>
          <w:sz w:val="24"/>
          <w:szCs w:val="24"/>
        </w:rPr>
        <w:t xml:space="preserve"> no hay, función que cumple el significante de la falta del Otro S(A), que indica, orienta, señala esa falta, significante que debe ser entendido como S1 solo más que como </w:t>
      </w:r>
      <w:r w:rsidR="00AD48A8" w:rsidRPr="009648E4">
        <w:rPr>
          <w:rFonts w:ascii="Arial" w:hAnsi="Arial" w:cs="Arial"/>
          <w:sz w:val="24"/>
          <w:szCs w:val="24"/>
        </w:rPr>
        <w:t xml:space="preserve">un significante que representa a un sujeto para otro significante. En Freud es el ombligo del sueño, que anuda el cuerpo del inconciente e indica su localización. </w:t>
      </w:r>
    </w:p>
    <w:p w:rsidR="00876750" w:rsidRPr="009648E4" w:rsidRDefault="00AD48A8" w:rsidP="00883DAD">
      <w:pPr>
        <w:spacing w:after="0" w:line="360" w:lineRule="auto"/>
        <w:jc w:val="both"/>
        <w:rPr>
          <w:rFonts w:ascii="Arial" w:hAnsi="Arial" w:cs="Arial"/>
          <w:sz w:val="24"/>
          <w:szCs w:val="24"/>
        </w:rPr>
      </w:pPr>
      <w:r w:rsidRPr="009648E4">
        <w:rPr>
          <w:rFonts w:ascii="Arial" w:hAnsi="Arial" w:cs="Arial"/>
          <w:sz w:val="24"/>
          <w:szCs w:val="24"/>
        </w:rPr>
        <w:t>Con el baño del lenguaje que desnaturaliza</w:t>
      </w:r>
      <w:r w:rsidR="00FB2B19" w:rsidRPr="009648E4">
        <w:rPr>
          <w:rFonts w:ascii="Arial" w:hAnsi="Arial" w:cs="Arial"/>
          <w:sz w:val="24"/>
          <w:szCs w:val="24"/>
        </w:rPr>
        <w:t xml:space="preserve"> </w:t>
      </w:r>
      <w:r w:rsidRPr="009648E4">
        <w:rPr>
          <w:rFonts w:ascii="Arial" w:hAnsi="Arial" w:cs="Arial"/>
          <w:sz w:val="24"/>
          <w:szCs w:val="24"/>
        </w:rPr>
        <w:t xml:space="preserve">el cuerpo como viviente, por tener que hacer pasar la necesidad por los </w:t>
      </w:r>
      <w:r w:rsidR="00A175F4" w:rsidRPr="009648E4">
        <w:rPr>
          <w:rFonts w:ascii="Arial" w:hAnsi="Arial" w:cs="Arial"/>
          <w:sz w:val="24"/>
          <w:szCs w:val="24"/>
        </w:rPr>
        <w:t>desfiladeros del significante</w:t>
      </w:r>
      <w:r w:rsidRPr="009648E4">
        <w:rPr>
          <w:rFonts w:ascii="Arial" w:hAnsi="Arial" w:cs="Arial"/>
          <w:sz w:val="24"/>
          <w:szCs w:val="24"/>
        </w:rPr>
        <w:t xml:space="preserve">, </w:t>
      </w:r>
      <w:r w:rsidR="00FB2B19" w:rsidRPr="009648E4">
        <w:rPr>
          <w:rFonts w:ascii="Arial" w:hAnsi="Arial" w:cs="Arial"/>
          <w:sz w:val="24"/>
          <w:szCs w:val="24"/>
        </w:rPr>
        <w:t>conlleva</w:t>
      </w:r>
      <w:r w:rsidRPr="009648E4">
        <w:rPr>
          <w:rFonts w:ascii="Arial" w:hAnsi="Arial" w:cs="Arial"/>
          <w:sz w:val="24"/>
          <w:szCs w:val="24"/>
        </w:rPr>
        <w:t xml:space="preserve"> perdida </w:t>
      </w:r>
      <w:r w:rsidR="00FB2B19" w:rsidRPr="009648E4">
        <w:rPr>
          <w:rFonts w:ascii="Arial" w:hAnsi="Arial" w:cs="Arial"/>
          <w:sz w:val="24"/>
          <w:szCs w:val="24"/>
        </w:rPr>
        <w:t>de goce del cuerpo e introducción de un goce fijo que produce agujero de cuerpo, que en Freud son las zonas erógenas, por el cual se va a r</w:t>
      </w:r>
      <w:r w:rsidR="00A175F4" w:rsidRPr="009648E4">
        <w:rPr>
          <w:rFonts w:ascii="Arial" w:hAnsi="Arial" w:cs="Arial"/>
          <w:sz w:val="24"/>
          <w:szCs w:val="24"/>
        </w:rPr>
        <w:t>ealizar</w:t>
      </w:r>
      <w:r w:rsidR="00FB2B19" w:rsidRPr="009648E4">
        <w:rPr>
          <w:rFonts w:ascii="Arial" w:hAnsi="Arial" w:cs="Arial"/>
          <w:sz w:val="24"/>
          <w:szCs w:val="24"/>
        </w:rPr>
        <w:t xml:space="preserve"> el circuito pulsional.</w:t>
      </w:r>
      <w:r w:rsidR="00A175F4" w:rsidRPr="009648E4">
        <w:rPr>
          <w:rFonts w:ascii="Arial" w:hAnsi="Arial" w:cs="Arial"/>
          <w:sz w:val="24"/>
          <w:szCs w:val="24"/>
        </w:rPr>
        <w:t xml:space="preserve"> Lacan define a la pulsión en el seminario 23 como “el eco</w:t>
      </w:r>
      <w:r w:rsidR="00FB2B19" w:rsidRPr="009648E4">
        <w:rPr>
          <w:rFonts w:ascii="Arial" w:hAnsi="Arial" w:cs="Arial"/>
          <w:sz w:val="24"/>
          <w:szCs w:val="24"/>
        </w:rPr>
        <w:t xml:space="preserve"> </w:t>
      </w:r>
      <w:r w:rsidR="00A175F4" w:rsidRPr="009648E4">
        <w:rPr>
          <w:rFonts w:ascii="Arial" w:hAnsi="Arial" w:cs="Arial"/>
          <w:sz w:val="24"/>
          <w:szCs w:val="24"/>
        </w:rPr>
        <w:t>en el cuerpo del hecho que hay un decir”</w:t>
      </w:r>
      <w:r w:rsidR="00FB2B19" w:rsidRPr="009648E4">
        <w:rPr>
          <w:rFonts w:ascii="Arial" w:hAnsi="Arial" w:cs="Arial"/>
          <w:sz w:val="24"/>
          <w:szCs w:val="24"/>
        </w:rPr>
        <w:t xml:space="preserve"> </w:t>
      </w:r>
      <w:r w:rsidRPr="009648E4">
        <w:rPr>
          <w:rFonts w:ascii="Arial" w:hAnsi="Arial" w:cs="Arial"/>
          <w:sz w:val="24"/>
          <w:szCs w:val="24"/>
        </w:rPr>
        <w:t xml:space="preserve"> </w:t>
      </w:r>
      <w:r w:rsidR="0041546C" w:rsidRPr="009648E4">
        <w:rPr>
          <w:rFonts w:ascii="Arial" w:hAnsi="Arial" w:cs="Arial"/>
          <w:sz w:val="24"/>
          <w:szCs w:val="24"/>
        </w:rPr>
        <w:t xml:space="preserve">    </w:t>
      </w:r>
      <w:r w:rsidR="00EA2925" w:rsidRPr="009648E4">
        <w:rPr>
          <w:rFonts w:ascii="Arial" w:hAnsi="Arial" w:cs="Arial"/>
          <w:sz w:val="24"/>
          <w:szCs w:val="24"/>
        </w:rPr>
        <w:t xml:space="preserve">    </w:t>
      </w:r>
      <w:r w:rsidR="00876750" w:rsidRPr="009648E4">
        <w:rPr>
          <w:rFonts w:ascii="Arial" w:hAnsi="Arial" w:cs="Arial"/>
          <w:sz w:val="24"/>
          <w:szCs w:val="24"/>
        </w:rPr>
        <w:t xml:space="preserve">  </w:t>
      </w:r>
    </w:p>
    <w:p w:rsidR="00AD48A8" w:rsidRDefault="00AD48A8" w:rsidP="00883DAD">
      <w:pPr>
        <w:spacing w:after="0" w:line="360" w:lineRule="auto"/>
        <w:jc w:val="both"/>
        <w:rPr>
          <w:rFonts w:ascii="Arial" w:hAnsi="Arial" w:cs="Arial"/>
          <w:sz w:val="24"/>
          <w:szCs w:val="24"/>
        </w:rPr>
      </w:pPr>
      <w:r w:rsidRPr="009648E4">
        <w:rPr>
          <w:rFonts w:ascii="Arial" w:hAnsi="Arial" w:cs="Arial"/>
          <w:sz w:val="24"/>
          <w:szCs w:val="24"/>
        </w:rPr>
        <w:t xml:space="preserve">Entonces hay dos movimientos, uno que va del encuentro traumático con el decir imposible, y el movimiento que va con efecto de retroacción de la pulsión, como la desnaturalización a la que el trauma empuja, al significante de la falta del Otro.   </w:t>
      </w:r>
    </w:p>
    <w:sectPr w:rsidR="00AD48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3E3A57"/>
    <w:multiLevelType w:val="hybridMultilevel"/>
    <w:tmpl w:val="F1AE2CF2"/>
    <w:lvl w:ilvl="0" w:tplc="3B64C122">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BD0"/>
    <w:rsid w:val="000B654B"/>
    <w:rsid w:val="001253F1"/>
    <w:rsid w:val="00180186"/>
    <w:rsid w:val="001B799A"/>
    <w:rsid w:val="00230835"/>
    <w:rsid w:val="00237BD0"/>
    <w:rsid w:val="00256362"/>
    <w:rsid w:val="0027141F"/>
    <w:rsid w:val="00274BA1"/>
    <w:rsid w:val="0032215F"/>
    <w:rsid w:val="00324CBE"/>
    <w:rsid w:val="003E6F83"/>
    <w:rsid w:val="003F70F2"/>
    <w:rsid w:val="0041546C"/>
    <w:rsid w:val="0044797E"/>
    <w:rsid w:val="00497919"/>
    <w:rsid w:val="00522C90"/>
    <w:rsid w:val="0052705F"/>
    <w:rsid w:val="00551DB4"/>
    <w:rsid w:val="0066567E"/>
    <w:rsid w:val="0070136E"/>
    <w:rsid w:val="007E7A8F"/>
    <w:rsid w:val="00801F39"/>
    <w:rsid w:val="008024D4"/>
    <w:rsid w:val="0080483A"/>
    <w:rsid w:val="00831863"/>
    <w:rsid w:val="00876750"/>
    <w:rsid w:val="00883DAD"/>
    <w:rsid w:val="008C35F4"/>
    <w:rsid w:val="00912290"/>
    <w:rsid w:val="009648E4"/>
    <w:rsid w:val="00981314"/>
    <w:rsid w:val="009B7CBD"/>
    <w:rsid w:val="009C653B"/>
    <w:rsid w:val="009E2F03"/>
    <w:rsid w:val="00A175F4"/>
    <w:rsid w:val="00A32B04"/>
    <w:rsid w:val="00A43D74"/>
    <w:rsid w:val="00A74289"/>
    <w:rsid w:val="00A745AC"/>
    <w:rsid w:val="00A81018"/>
    <w:rsid w:val="00A81F68"/>
    <w:rsid w:val="00A9366D"/>
    <w:rsid w:val="00AD01C5"/>
    <w:rsid w:val="00AD48A8"/>
    <w:rsid w:val="00B033AC"/>
    <w:rsid w:val="00B06AC5"/>
    <w:rsid w:val="00B24BB4"/>
    <w:rsid w:val="00B3455F"/>
    <w:rsid w:val="00B77787"/>
    <w:rsid w:val="00BD4F7B"/>
    <w:rsid w:val="00BF3D98"/>
    <w:rsid w:val="00C45C0E"/>
    <w:rsid w:val="00D22F1A"/>
    <w:rsid w:val="00D76D32"/>
    <w:rsid w:val="00DF293D"/>
    <w:rsid w:val="00E54991"/>
    <w:rsid w:val="00E76221"/>
    <w:rsid w:val="00E91888"/>
    <w:rsid w:val="00EA2925"/>
    <w:rsid w:val="00FB2B1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F3F60E-ED95-4D1C-9D2F-033A32A2B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37B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C0D7D-AD7F-4F50-90C4-1B8DF2EC2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354</Words>
  <Characters>1953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Torres</dc:creator>
  <cp:lastModifiedBy>Hernán Mendizabal</cp:lastModifiedBy>
  <cp:revision>2</cp:revision>
  <dcterms:created xsi:type="dcterms:W3CDTF">2020-12-21T16:03:00Z</dcterms:created>
  <dcterms:modified xsi:type="dcterms:W3CDTF">2020-12-21T16:03:00Z</dcterms:modified>
</cp:coreProperties>
</file>