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A38D9" w:rsidRDefault="00BD358C">
      <w:pPr>
        <w:spacing w:line="360" w:lineRule="auto"/>
        <w:jc w:val="center"/>
        <w:rPr>
          <w:rFonts w:ascii="Arial" w:eastAsia="Arial" w:hAnsi="Arial" w:cs="Arial"/>
          <w:b/>
        </w:rPr>
      </w:pPr>
      <w:bookmarkStart w:id="0" w:name="_GoBack"/>
      <w:r>
        <w:rPr>
          <w:rFonts w:ascii="Arial" w:eastAsia="Arial" w:hAnsi="Arial" w:cs="Arial"/>
          <w:b/>
        </w:rPr>
        <w:t>“Aunque la resistencia se vista de seda, resistencia queda”. Un recorrido por el concepto freudiano a la luz de la actualidad</w:t>
      </w:r>
    </w:p>
    <w:bookmarkEnd w:id="0"/>
    <w:p w14:paraId="00000002" w14:textId="77777777" w:rsidR="006A38D9" w:rsidRDefault="006A38D9">
      <w:pPr>
        <w:spacing w:line="360" w:lineRule="auto"/>
        <w:jc w:val="center"/>
        <w:rPr>
          <w:rFonts w:ascii="Arial" w:eastAsia="Arial" w:hAnsi="Arial" w:cs="Arial"/>
          <w:b/>
        </w:rPr>
      </w:pPr>
    </w:p>
    <w:p w14:paraId="00000003" w14:textId="77777777" w:rsidR="006A38D9" w:rsidRDefault="00BD358C">
      <w:pPr>
        <w:spacing w:line="360" w:lineRule="auto"/>
        <w:ind w:firstLine="720"/>
        <w:jc w:val="both"/>
        <w:rPr>
          <w:rFonts w:ascii="Arial" w:eastAsia="Arial" w:hAnsi="Arial" w:cs="Arial"/>
        </w:rPr>
      </w:pPr>
      <w:r>
        <w:rPr>
          <w:rFonts w:ascii="Arial" w:eastAsia="Arial" w:hAnsi="Arial" w:cs="Arial"/>
        </w:rPr>
        <w:t>El concepto de la resistencia en la actualidad sigue teniendo tanta vigencia como en épocas freudianas. A pesar de las modificaciones en el modo de presentación, continúa siendo un concepto que se puede visibilizar y con el que hay que trabajar en la clíni</w:t>
      </w:r>
      <w:r>
        <w:rPr>
          <w:rFonts w:ascii="Arial" w:eastAsia="Arial" w:hAnsi="Arial" w:cs="Arial"/>
        </w:rPr>
        <w:t>ca. Quizás hoy, se presenta (fundamentalmente en pacientes jóvenes y adolescentes que consideran</w:t>
      </w:r>
      <w:r>
        <w:rPr>
          <w:rFonts w:ascii="Arial" w:eastAsia="Arial" w:hAnsi="Arial" w:cs="Arial"/>
          <w:i/>
        </w:rPr>
        <w:t xml:space="preserve"> “chic”</w:t>
      </w:r>
      <w:r>
        <w:rPr>
          <w:rFonts w:ascii="Arial" w:eastAsia="Arial" w:hAnsi="Arial" w:cs="Arial"/>
        </w:rPr>
        <w:t xml:space="preserve"> ir al psicólogo) disfrazada de un discurso lleno de palabras que encubren ese decir que generaría una posible marca. Ya Freud indicaba que la resistenci</w:t>
      </w:r>
      <w:r>
        <w:rPr>
          <w:rFonts w:ascii="Arial" w:eastAsia="Arial" w:hAnsi="Arial" w:cs="Arial"/>
        </w:rPr>
        <w:t>a se produce porque la emergencia de lo inconsciente está enlazada a sensaciones de displacer. Nos preguntamos: ¿quién quiere sentir displacer en esta época donde estamos empujados constantemente al principio del placer por sobre todos los principios? El p</w:t>
      </w:r>
      <w:r>
        <w:rPr>
          <w:rFonts w:ascii="Arial" w:eastAsia="Arial" w:hAnsi="Arial" w:cs="Arial"/>
        </w:rPr>
        <w:t>aciente se resiste, aferrándose a su malestar (que le genera también placer) y rebelándose contra la cura tanto en el siglo XXI como en el XIX. Hay cosas que no cambian. ¡Pero ojo!, nos dice Freud, de la resistencia no se salva nadie, y solo se vence media</w:t>
      </w:r>
      <w:r>
        <w:rPr>
          <w:rFonts w:ascii="Arial" w:eastAsia="Arial" w:hAnsi="Arial" w:cs="Arial"/>
        </w:rPr>
        <w:t>nte un mecanismo mucho más poderoso, la transferencia, la cual Freud la sitúa</w:t>
      </w:r>
      <w:r>
        <w:rPr>
          <w:rFonts w:ascii="Arial" w:eastAsia="Arial" w:hAnsi="Arial" w:cs="Arial"/>
          <w:color w:val="222222"/>
        </w:rPr>
        <w:t xml:space="preserve"> como </w:t>
      </w:r>
      <w:r>
        <w:rPr>
          <w:rFonts w:ascii="Arial" w:eastAsia="Arial" w:hAnsi="Arial" w:cs="Arial"/>
          <w:i/>
          <w:color w:val="222222"/>
        </w:rPr>
        <w:t>el arma más poderosa de la resistencia</w:t>
      </w:r>
      <w:r>
        <w:rPr>
          <w:rFonts w:ascii="Arial" w:eastAsia="Arial" w:hAnsi="Arial" w:cs="Arial"/>
          <w:color w:val="222222"/>
        </w:rPr>
        <w:t xml:space="preserve"> -haciendo subsistir la enfermedad-, pero a su vez, como la </w:t>
      </w:r>
      <w:r>
        <w:rPr>
          <w:rFonts w:ascii="Arial" w:eastAsia="Arial" w:hAnsi="Arial" w:cs="Arial"/>
          <w:i/>
          <w:color w:val="222222"/>
        </w:rPr>
        <w:t xml:space="preserve">palanca del éxito. </w:t>
      </w:r>
      <w:r>
        <w:rPr>
          <w:rFonts w:ascii="Arial" w:eastAsia="Arial" w:hAnsi="Arial" w:cs="Arial"/>
          <w:color w:val="222222"/>
        </w:rPr>
        <w:t>La resistencia acompaña todos los momentos del tratamien</w:t>
      </w:r>
      <w:r>
        <w:rPr>
          <w:rFonts w:ascii="Arial" w:eastAsia="Arial" w:hAnsi="Arial" w:cs="Arial"/>
          <w:color w:val="222222"/>
        </w:rPr>
        <w:t xml:space="preserve">to. Como </w:t>
      </w:r>
      <w:proofErr w:type="gramStart"/>
      <w:r>
        <w:rPr>
          <w:rFonts w:ascii="Arial" w:eastAsia="Arial" w:hAnsi="Arial" w:cs="Arial"/>
          <w:color w:val="222222"/>
        </w:rPr>
        <w:t>analistas  debemos</w:t>
      </w:r>
      <w:proofErr w:type="gramEnd"/>
      <w:r>
        <w:rPr>
          <w:rFonts w:ascii="Arial" w:eastAsia="Arial" w:hAnsi="Arial" w:cs="Arial"/>
          <w:color w:val="222222"/>
        </w:rPr>
        <w:t xml:space="preserve"> revisar constantemente nuestros </w:t>
      </w:r>
      <w:r>
        <w:rPr>
          <w:rFonts w:ascii="Arial" w:eastAsia="Arial" w:hAnsi="Arial" w:cs="Arial"/>
          <w:i/>
          <w:color w:val="222222"/>
        </w:rPr>
        <w:t>puntos ciegos</w:t>
      </w:r>
      <w:r>
        <w:rPr>
          <w:rFonts w:ascii="Arial" w:eastAsia="Arial" w:hAnsi="Arial" w:cs="Arial"/>
          <w:color w:val="222222"/>
        </w:rPr>
        <w:t xml:space="preserve"> sin dejarnos obnubilar por la nueva tendencia hacia el palabrerío creyendo que, por el simple hecho de hablar, nuestros pacientes dicen algo. </w:t>
      </w:r>
      <w:r>
        <w:rPr>
          <w:rFonts w:ascii="Arial" w:eastAsia="Arial" w:hAnsi="Arial" w:cs="Arial"/>
        </w:rPr>
        <w:t xml:space="preserve">En muchos casos esa palabra vacía viene </w:t>
      </w:r>
      <w:r>
        <w:rPr>
          <w:rFonts w:ascii="Arial" w:eastAsia="Arial" w:hAnsi="Arial" w:cs="Arial"/>
        </w:rPr>
        <w:t>en formato de sueños. Es moneda corriente que se hable de los sueños y se interpreten al mejor modo “Revista Caras”. En esta época, todos saben que los sueños “quieren decir algo”, así que llevar sueños a psicólogo puede ser oportunidad para llenar de pala</w:t>
      </w:r>
      <w:r>
        <w:rPr>
          <w:rFonts w:ascii="Arial" w:eastAsia="Arial" w:hAnsi="Arial" w:cs="Arial"/>
        </w:rPr>
        <w:t xml:space="preserve">bras el tiempo, teniendo que ver con lo que Freud señalaba en relación a la producción masiva de los sueños como una manifestación más de la resistencia. Los sueños deben servir a la técnica y no al revés. </w:t>
      </w:r>
    </w:p>
    <w:p w14:paraId="00000004" w14:textId="77777777" w:rsidR="006A38D9" w:rsidRDefault="00BD358C">
      <w:pPr>
        <w:spacing w:line="360" w:lineRule="auto"/>
        <w:ind w:firstLine="720"/>
        <w:jc w:val="both"/>
        <w:rPr>
          <w:rFonts w:ascii="Arial" w:eastAsia="Arial" w:hAnsi="Arial" w:cs="Arial"/>
          <w:color w:val="222222"/>
        </w:rPr>
      </w:pPr>
      <w:r>
        <w:rPr>
          <w:rFonts w:ascii="Arial" w:eastAsia="Arial" w:hAnsi="Arial" w:cs="Arial"/>
          <w:color w:val="222222"/>
        </w:rPr>
        <w:t>La resistencia, es un concepto clave en los escri</w:t>
      </w:r>
      <w:r>
        <w:rPr>
          <w:rFonts w:ascii="Arial" w:eastAsia="Arial" w:hAnsi="Arial" w:cs="Arial"/>
          <w:color w:val="222222"/>
        </w:rPr>
        <w:t>tos técnicos freudianos que, no sólo enmarcan el trabajo de Lacan en el primer tercio de 1953, sino ponen de manifiesto conceptos aún vigentes como la regla fundamental de la asociación libre y su operatividad; el método de la hipnosis, la catarsis y la su</w:t>
      </w:r>
      <w:r>
        <w:rPr>
          <w:rFonts w:ascii="Arial" w:eastAsia="Arial" w:hAnsi="Arial" w:cs="Arial"/>
          <w:color w:val="222222"/>
        </w:rPr>
        <w:t xml:space="preserve">gestión, que nos interrogan, en nuestro quehacer técnico y en nuestra posición ética. El intento de vencer las resistencias de nuestros pacientes, a partir del trabajo transferencial, es algo que no podemos dejar de revisar en el presente y en el porvenir </w:t>
      </w:r>
      <w:r>
        <w:rPr>
          <w:rFonts w:ascii="Arial" w:eastAsia="Arial" w:hAnsi="Arial" w:cs="Arial"/>
          <w:color w:val="222222"/>
        </w:rPr>
        <w:t xml:space="preserve">del trabajo psicoanalítico. Freud, como siempre, nos brinda pistas de las que se sirve Lacan para delinear la labor. </w:t>
      </w:r>
    </w:p>
    <w:p w14:paraId="00000005" w14:textId="77777777" w:rsidR="006A38D9" w:rsidRDefault="00BD358C">
      <w:pPr>
        <w:spacing w:line="360" w:lineRule="auto"/>
        <w:ind w:firstLine="720"/>
        <w:jc w:val="right"/>
        <w:rPr>
          <w:rFonts w:ascii="Arial" w:eastAsia="Arial" w:hAnsi="Arial" w:cs="Arial"/>
          <w:i/>
          <w:sz w:val="22"/>
          <w:szCs w:val="22"/>
        </w:rPr>
      </w:pPr>
      <w:r>
        <w:rPr>
          <w:rFonts w:ascii="Arial" w:eastAsia="Arial" w:hAnsi="Arial" w:cs="Arial"/>
          <w:i/>
          <w:sz w:val="22"/>
          <w:szCs w:val="22"/>
        </w:rPr>
        <w:t>Participantes del Módulo de Investigación “Lecturas preliminares de Lacan”</w:t>
      </w:r>
    </w:p>
    <w:sectPr w:rsidR="006A38D9">
      <w:pgSz w:w="11906" w:h="16838"/>
      <w:pgMar w:top="1134" w:right="1134" w:bottom="1134"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8D9"/>
    <w:rsid w:val="006A38D9"/>
    <w:rsid w:val="00BD358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09E26B-6B9B-4500-9DC8-F574B3A7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Liberation Serif" w:hAnsi="Liberation Serif" w:cs="Liberation Serif"/>
        <w:sz w:val="24"/>
        <w:szCs w:val="24"/>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2437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Hernán Mendizabal</dc:creator>
  <cp:lastModifiedBy>Hernán Mendizabal</cp:lastModifiedBy>
  <cp:revision>2</cp:revision>
  <dcterms:created xsi:type="dcterms:W3CDTF">2020-12-21T16:13:00Z</dcterms:created>
  <dcterms:modified xsi:type="dcterms:W3CDTF">2020-12-21T16:13:00Z</dcterms:modified>
</cp:coreProperties>
</file>