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214D6" w14:textId="77777777" w:rsidR="00E83EC3" w:rsidRPr="00EE76F8" w:rsidRDefault="00E83EC3" w:rsidP="00E83EC3">
      <w:pPr>
        <w:jc w:val="center"/>
        <w:rPr>
          <w:rFonts w:ascii="Arial" w:hAnsi="Arial" w:cs="Arial"/>
          <w:b/>
          <w:bCs/>
          <w:i/>
          <w:iCs/>
          <w:u w:val="single"/>
        </w:rPr>
      </w:pPr>
      <w:bookmarkStart w:id="0" w:name="_GoBack"/>
      <w:bookmarkEnd w:id="0"/>
      <w:r w:rsidRPr="00EE76F8">
        <w:rPr>
          <w:rFonts w:ascii="Arial" w:hAnsi="Arial" w:cs="Arial"/>
          <w:b/>
          <w:bCs/>
          <w:i/>
          <w:iCs/>
          <w:u w:val="single"/>
        </w:rPr>
        <w:t>COMISION DE DOCENCIA- RESEÑAS 2022</w:t>
      </w:r>
    </w:p>
    <w:p w14:paraId="5A24B620" w14:textId="77777777" w:rsidR="00135B88" w:rsidRDefault="00E83EC3" w:rsidP="00135B88">
      <w:pPr>
        <w:spacing w:line="240" w:lineRule="auto"/>
        <w:jc w:val="center"/>
        <w:rPr>
          <w:rFonts w:ascii="Arial" w:hAnsi="Arial" w:cs="Arial"/>
          <w:b/>
          <w:bCs/>
          <w:i/>
          <w:iCs/>
          <w:lang w:val="es-MX"/>
        </w:rPr>
      </w:pPr>
      <w:r w:rsidRPr="006A477A">
        <w:rPr>
          <w:rFonts w:ascii="Arial" w:hAnsi="Arial" w:cs="Arial"/>
          <w:b/>
        </w:rPr>
        <w:t xml:space="preserve">CID SALTA - Seminario Clínico 2022: </w:t>
      </w:r>
      <w:r w:rsidR="00135B88" w:rsidRPr="00302626">
        <w:rPr>
          <w:rFonts w:ascii="Arial" w:hAnsi="Arial" w:cs="Arial"/>
          <w:b/>
          <w:bCs/>
          <w:i/>
          <w:iCs/>
          <w:lang w:val="es-MX"/>
        </w:rPr>
        <w:t>“</w:t>
      </w:r>
      <w:r w:rsidR="00135B88">
        <w:rPr>
          <w:rFonts w:ascii="Arial" w:hAnsi="Arial" w:cs="Arial"/>
          <w:b/>
          <w:bCs/>
          <w:i/>
          <w:iCs/>
          <w:lang w:val="es-MX"/>
        </w:rPr>
        <w:t>SEXUALIDAD, SEXUACIÓN: LO UNO Y LO MÚLTIPLE”</w:t>
      </w:r>
    </w:p>
    <w:p w14:paraId="542660F5" w14:textId="4D6BCE07" w:rsidR="00E83EC3" w:rsidRPr="00135B88" w:rsidRDefault="00E83EC3" w:rsidP="00E83EC3">
      <w:pPr>
        <w:spacing w:after="0" w:line="360" w:lineRule="auto"/>
        <w:jc w:val="center"/>
        <w:rPr>
          <w:rFonts w:ascii="Arial" w:hAnsi="Arial" w:cs="Arial"/>
          <w:b/>
          <w:i/>
          <w:lang w:val="es-MX"/>
        </w:rPr>
      </w:pPr>
    </w:p>
    <w:p w14:paraId="5F6283B9" w14:textId="77777777" w:rsidR="00E83EC3" w:rsidRPr="000A538B" w:rsidRDefault="00E83EC3" w:rsidP="00E83EC3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Clase </w:t>
      </w:r>
      <w:proofErr w:type="spellStart"/>
      <w:r>
        <w:rPr>
          <w:rFonts w:ascii="Arial" w:hAnsi="Arial" w:cs="Arial"/>
          <w:b/>
        </w:rPr>
        <w:t>N°</w:t>
      </w:r>
      <w:proofErr w:type="spellEnd"/>
      <w:r>
        <w:rPr>
          <w:rFonts w:ascii="Arial" w:hAnsi="Arial" w:cs="Arial"/>
          <w:b/>
        </w:rPr>
        <w:t xml:space="preserve"> 1.</w:t>
      </w:r>
      <w:r w:rsidRPr="000A538B">
        <w:rPr>
          <w:rFonts w:ascii="Arial" w:hAnsi="Arial" w:cs="Arial"/>
          <w:b/>
        </w:rPr>
        <w:t xml:space="preserve"> </w:t>
      </w:r>
      <w:r w:rsidRPr="000A538B">
        <w:rPr>
          <w:rFonts w:ascii="Arial" w:hAnsi="Arial" w:cs="Arial"/>
          <w:b/>
          <w:i/>
        </w:rPr>
        <w:t>“Sexuaciones”</w:t>
      </w:r>
    </w:p>
    <w:p w14:paraId="5698545C" w14:textId="7AA46400" w:rsidR="00A11A76" w:rsidRDefault="00E83EC3" w:rsidP="00E83EC3">
      <w:pPr>
        <w:spacing w:after="0" w:line="360" w:lineRule="auto"/>
        <w:jc w:val="both"/>
        <w:rPr>
          <w:rFonts w:ascii="Arial" w:hAnsi="Arial" w:cs="Arial"/>
        </w:rPr>
      </w:pPr>
      <w:r w:rsidRPr="000A538B">
        <w:rPr>
          <w:rFonts w:ascii="Arial" w:hAnsi="Arial" w:cs="Arial"/>
          <w:b/>
        </w:rPr>
        <w:t>Docentes:</w:t>
      </w:r>
      <w:r>
        <w:rPr>
          <w:rFonts w:ascii="Arial" w:hAnsi="Arial" w:cs="Arial"/>
        </w:rPr>
        <w:t xml:space="preserve"> </w:t>
      </w:r>
      <w:r w:rsidRPr="00D64057">
        <w:rPr>
          <w:rFonts w:ascii="Arial" w:hAnsi="Arial" w:cs="Arial"/>
          <w:b/>
        </w:rPr>
        <w:t>Marta Pagano</w:t>
      </w:r>
      <w:r>
        <w:rPr>
          <w:rFonts w:ascii="Arial" w:hAnsi="Arial" w:cs="Arial"/>
        </w:rPr>
        <w:t xml:space="preserve"> (AP de la EOL y la AMP. Coordinadora de la Comisión de Docencia del CID Salta) </w:t>
      </w:r>
    </w:p>
    <w:p w14:paraId="61643F8C" w14:textId="71EC7671" w:rsidR="00E83EC3" w:rsidRDefault="00A11A76" w:rsidP="00E83EC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="00E83EC3" w:rsidRPr="00D64057">
        <w:rPr>
          <w:rFonts w:ascii="Arial" w:hAnsi="Arial" w:cs="Arial"/>
          <w:b/>
        </w:rPr>
        <w:t>Adriana Testa</w:t>
      </w:r>
      <w:r w:rsidR="00E83EC3">
        <w:rPr>
          <w:rFonts w:ascii="Arial" w:hAnsi="Arial" w:cs="Arial"/>
        </w:rPr>
        <w:t xml:space="preserve"> (AME de la EOL y la AMP. Directora del IOM2).</w:t>
      </w:r>
    </w:p>
    <w:p w14:paraId="5DE6DAEA" w14:textId="77777777" w:rsidR="00E83EC3" w:rsidRPr="006A477A" w:rsidRDefault="00E83EC3" w:rsidP="00E83EC3">
      <w:pPr>
        <w:spacing w:after="0" w:line="360" w:lineRule="auto"/>
        <w:jc w:val="both"/>
        <w:rPr>
          <w:rFonts w:ascii="Arial" w:hAnsi="Arial" w:cs="Arial"/>
        </w:rPr>
      </w:pPr>
    </w:p>
    <w:p w14:paraId="7C6922EA" w14:textId="77777777" w:rsidR="00E83EC3" w:rsidRDefault="00E83EC3" w:rsidP="00E83EC3">
      <w:pPr>
        <w:spacing w:after="0" w:line="360" w:lineRule="auto"/>
        <w:jc w:val="both"/>
        <w:rPr>
          <w:rFonts w:ascii="Arial" w:hAnsi="Arial" w:cs="Arial"/>
        </w:rPr>
      </w:pPr>
      <w:r w:rsidRPr="006A477A">
        <w:rPr>
          <w:rFonts w:ascii="Arial" w:hAnsi="Arial" w:cs="Arial"/>
        </w:rPr>
        <w:t>La clase se inaugura sobre el eje del Edipo como estructurante</w:t>
      </w:r>
      <w:r>
        <w:rPr>
          <w:rFonts w:ascii="Arial" w:hAnsi="Arial" w:cs="Arial"/>
        </w:rPr>
        <w:t>,</w:t>
      </w:r>
      <w:r w:rsidRPr="006A477A">
        <w:rPr>
          <w:rFonts w:ascii="Arial" w:hAnsi="Arial" w:cs="Arial"/>
        </w:rPr>
        <w:t xml:space="preserve"> junto a la noción de falo y la lógica del objeto </w:t>
      </w:r>
      <w:r>
        <w:rPr>
          <w:rFonts w:ascii="Arial" w:hAnsi="Arial" w:cs="Arial"/>
        </w:rPr>
        <w:t xml:space="preserve">en </w:t>
      </w:r>
      <w:r w:rsidRPr="006A477A">
        <w:rPr>
          <w:rFonts w:ascii="Arial" w:hAnsi="Arial" w:cs="Arial"/>
        </w:rPr>
        <w:t xml:space="preserve">el primer tiempo de la enseñanza de Lacan, </w:t>
      </w:r>
      <w:r>
        <w:rPr>
          <w:rFonts w:ascii="Arial" w:hAnsi="Arial" w:cs="Arial"/>
        </w:rPr>
        <w:t>planteando el desafío de</w:t>
      </w:r>
      <w:r w:rsidRPr="006A477A">
        <w:rPr>
          <w:rFonts w:ascii="Arial" w:hAnsi="Arial" w:cs="Arial"/>
        </w:rPr>
        <w:t xml:space="preserve"> seguir </w:t>
      </w:r>
      <w:r>
        <w:rPr>
          <w:rFonts w:ascii="Arial" w:hAnsi="Arial" w:cs="Arial"/>
        </w:rPr>
        <w:t xml:space="preserve">a lo largo del programa </w:t>
      </w:r>
      <w:r w:rsidRPr="006A477A">
        <w:rPr>
          <w:rFonts w:ascii="Arial" w:hAnsi="Arial" w:cs="Arial"/>
        </w:rPr>
        <w:t>los impasses de la misma.</w:t>
      </w:r>
    </w:p>
    <w:p w14:paraId="686D5807" w14:textId="77777777" w:rsidR="00E83EC3" w:rsidRPr="006A477A" w:rsidRDefault="00E83EC3" w:rsidP="00E83EC3">
      <w:pPr>
        <w:spacing w:after="0" w:line="360" w:lineRule="auto"/>
        <w:jc w:val="both"/>
        <w:rPr>
          <w:rFonts w:ascii="Arial" w:hAnsi="Arial" w:cs="Arial"/>
        </w:rPr>
      </w:pPr>
      <w:r w:rsidRPr="006A477A">
        <w:rPr>
          <w:rFonts w:ascii="Arial" w:hAnsi="Arial" w:cs="Arial"/>
        </w:rPr>
        <w:t>Siguiendo dicho eje, Adriana presenta a Lacan en el Seminario 10</w:t>
      </w:r>
      <w:r>
        <w:rPr>
          <w:rFonts w:ascii="Arial" w:hAnsi="Arial" w:cs="Arial"/>
        </w:rPr>
        <w:t>, el cual marca</w:t>
      </w:r>
      <w:r w:rsidRPr="006A477A">
        <w:rPr>
          <w:rFonts w:ascii="Arial" w:hAnsi="Arial" w:cs="Arial"/>
        </w:rPr>
        <w:t xml:space="preserve"> un viraje en torno al resto de goce i</w:t>
      </w:r>
      <w:r>
        <w:rPr>
          <w:rFonts w:ascii="Arial" w:hAnsi="Arial" w:cs="Arial"/>
        </w:rPr>
        <w:t xml:space="preserve">rreductible al significante, </w:t>
      </w:r>
      <w:r w:rsidRPr="006A477A">
        <w:rPr>
          <w:rFonts w:ascii="Arial" w:hAnsi="Arial" w:cs="Arial"/>
        </w:rPr>
        <w:t xml:space="preserve">que persiste en el síntoma. </w:t>
      </w:r>
    </w:p>
    <w:p w14:paraId="45D6E979" w14:textId="77777777" w:rsidR="00E83EC3" w:rsidRPr="006A477A" w:rsidRDefault="00E83EC3" w:rsidP="00E83EC3">
      <w:pPr>
        <w:spacing w:after="0" w:line="360" w:lineRule="auto"/>
        <w:jc w:val="both"/>
        <w:rPr>
          <w:rFonts w:ascii="Arial" w:hAnsi="Arial" w:cs="Arial"/>
        </w:rPr>
      </w:pPr>
      <w:r w:rsidRPr="006A477A">
        <w:rPr>
          <w:rFonts w:ascii="Arial" w:hAnsi="Arial" w:cs="Arial"/>
        </w:rPr>
        <w:t xml:space="preserve">La asunción de la sexualidad </w:t>
      </w:r>
      <w:r>
        <w:rPr>
          <w:rFonts w:ascii="Arial" w:hAnsi="Arial" w:cs="Arial"/>
        </w:rPr>
        <w:t xml:space="preserve">se </w:t>
      </w:r>
      <w:r w:rsidRPr="006A477A">
        <w:rPr>
          <w:rFonts w:ascii="Arial" w:hAnsi="Arial" w:cs="Arial"/>
        </w:rPr>
        <w:t xml:space="preserve">desplaza </w:t>
      </w:r>
      <w:r>
        <w:rPr>
          <w:rFonts w:ascii="Arial" w:hAnsi="Arial" w:cs="Arial"/>
        </w:rPr>
        <w:t xml:space="preserve">de </w:t>
      </w:r>
      <w:r w:rsidRPr="006A477A">
        <w:rPr>
          <w:rFonts w:ascii="Arial" w:hAnsi="Arial" w:cs="Arial"/>
        </w:rPr>
        <w:t xml:space="preserve">la anatomía a la lógica, donde se ponen en juego ideales e identificaciones. En el Seminario 10 </w:t>
      </w:r>
      <w:r>
        <w:rPr>
          <w:rFonts w:ascii="Arial" w:hAnsi="Arial" w:cs="Arial"/>
        </w:rPr>
        <w:t>Lacan da</w:t>
      </w:r>
      <w:r w:rsidRPr="006A477A">
        <w:rPr>
          <w:rFonts w:ascii="Arial" w:hAnsi="Arial" w:cs="Arial"/>
        </w:rPr>
        <w:t xml:space="preserve"> lugar a la anatomía </w:t>
      </w:r>
      <w:r>
        <w:rPr>
          <w:rFonts w:ascii="Arial" w:hAnsi="Arial" w:cs="Arial"/>
        </w:rPr>
        <w:t>desde la vía del goce-cuerpo. Só</w:t>
      </w:r>
      <w:r w:rsidRPr="006A477A">
        <w:rPr>
          <w:rFonts w:ascii="Arial" w:hAnsi="Arial" w:cs="Arial"/>
        </w:rPr>
        <w:t xml:space="preserve">lo hay sexuación si un sujeto se inscribe en relación a la castración, </w:t>
      </w:r>
      <w:r>
        <w:rPr>
          <w:rFonts w:ascii="Arial" w:hAnsi="Arial" w:cs="Arial"/>
        </w:rPr>
        <w:t>e</w:t>
      </w:r>
      <w:r w:rsidRPr="006A477A">
        <w:rPr>
          <w:rFonts w:ascii="Arial" w:hAnsi="Arial" w:cs="Arial"/>
        </w:rPr>
        <w:t xml:space="preserve">l sujeto será </w:t>
      </w:r>
      <w:r>
        <w:rPr>
          <w:rFonts w:ascii="Arial" w:hAnsi="Arial" w:cs="Arial"/>
        </w:rPr>
        <w:t>un efecto de</w:t>
      </w:r>
      <w:r w:rsidRPr="006A477A">
        <w:rPr>
          <w:rFonts w:ascii="Arial" w:hAnsi="Arial" w:cs="Arial"/>
        </w:rPr>
        <w:t xml:space="preserve"> respuesta </w:t>
      </w:r>
      <w:r>
        <w:rPr>
          <w:rFonts w:ascii="Arial" w:hAnsi="Arial" w:cs="Arial"/>
        </w:rPr>
        <w:t xml:space="preserve">a la acción del significante </w:t>
      </w:r>
      <w:r w:rsidRPr="006A477A">
        <w:rPr>
          <w:rFonts w:ascii="Arial" w:hAnsi="Arial" w:cs="Arial"/>
        </w:rPr>
        <w:t>fáli</w:t>
      </w:r>
      <w:r>
        <w:rPr>
          <w:rFonts w:ascii="Arial" w:hAnsi="Arial" w:cs="Arial"/>
        </w:rPr>
        <w:t>co</w:t>
      </w:r>
      <w:r w:rsidRPr="006A477A">
        <w:rPr>
          <w:rFonts w:ascii="Arial" w:hAnsi="Arial" w:cs="Arial"/>
        </w:rPr>
        <w:t xml:space="preserve">. </w:t>
      </w:r>
    </w:p>
    <w:p w14:paraId="60C79422" w14:textId="77777777" w:rsidR="00E83EC3" w:rsidRDefault="00E83EC3" w:rsidP="00E83EC3">
      <w:pPr>
        <w:spacing w:after="0" w:line="360" w:lineRule="auto"/>
        <w:jc w:val="both"/>
        <w:rPr>
          <w:rFonts w:ascii="Arial" w:hAnsi="Arial" w:cs="Arial"/>
        </w:rPr>
      </w:pPr>
      <w:r w:rsidRPr="006A477A">
        <w:rPr>
          <w:rFonts w:ascii="Arial" w:hAnsi="Arial" w:cs="Arial"/>
        </w:rPr>
        <w:t xml:space="preserve">Finaliza la clase Adriana </w:t>
      </w:r>
      <w:r>
        <w:rPr>
          <w:rFonts w:ascii="Arial" w:hAnsi="Arial" w:cs="Arial"/>
        </w:rPr>
        <w:t>ubicando</w:t>
      </w:r>
      <w:r w:rsidRPr="006A47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el planteo de Lacan de otra sexuación fuera del Edipo, ligada a las marcas de goce en el cuerpo; </w:t>
      </w:r>
      <w:r w:rsidRPr="006A477A">
        <w:rPr>
          <w:rFonts w:ascii="Arial" w:hAnsi="Arial" w:cs="Arial"/>
        </w:rPr>
        <w:t xml:space="preserve">hay un significante que opera antes de la represión, que se sustrae a la lógica del significante y </w:t>
      </w:r>
      <w:r>
        <w:rPr>
          <w:rFonts w:ascii="Arial" w:hAnsi="Arial" w:cs="Arial"/>
        </w:rPr>
        <w:t xml:space="preserve">que está ligado a la percusión de los fonemas de </w:t>
      </w:r>
      <w:proofErr w:type="spellStart"/>
      <w:r>
        <w:rPr>
          <w:rFonts w:ascii="Arial" w:hAnsi="Arial" w:cs="Arial"/>
        </w:rPr>
        <w:t>lalangue</w:t>
      </w:r>
      <w:proofErr w:type="spellEnd"/>
      <w:r>
        <w:rPr>
          <w:rFonts w:ascii="Arial" w:hAnsi="Arial" w:cs="Arial"/>
        </w:rPr>
        <w:t xml:space="preserve"> sobre el cuerpo.</w:t>
      </w:r>
    </w:p>
    <w:p w14:paraId="638AB9A3" w14:textId="77777777" w:rsidR="00E83EC3" w:rsidRDefault="00E83EC3" w:rsidP="00E83EC3">
      <w:pPr>
        <w:spacing w:after="0" w:line="360" w:lineRule="auto"/>
        <w:jc w:val="both"/>
        <w:rPr>
          <w:rFonts w:ascii="Arial" w:hAnsi="Arial" w:cs="Arial"/>
        </w:rPr>
      </w:pPr>
      <w:r w:rsidRPr="006A477A">
        <w:rPr>
          <w:rFonts w:ascii="Arial" w:hAnsi="Arial" w:cs="Arial"/>
        </w:rPr>
        <w:t xml:space="preserve"> </w:t>
      </w:r>
    </w:p>
    <w:p w14:paraId="5C008186" w14:textId="77777777" w:rsidR="00E83EC3" w:rsidRPr="00FF037C" w:rsidRDefault="00E83EC3" w:rsidP="00A11A76">
      <w:pPr>
        <w:spacing w:after="0" w:line="360" w:lineRule="auto"/>
        <w:jc w:val="right"/>
        <w:rPr>
          <w:rFonts w:ascii="Arial" w:hAnsi="Arial" w:cs="Arial"/>
          <w:b/>
        </w:rPr>
      </w:pPr>
      <w:r w:rsidRPr="00FF037C">
        <w:rPr>
          <w:rFonts w:ascii="Arial" w:hAnsi="Arial" w:cs="Arial"/>
          <w:b/>
        </w:rPr>
        <w:t>Reseñante: Viviana Guijarro</w:t>
      </w:r>
    </w:p>
    <w:p w14:paraId="1A75CD52" w14:textId="77777777" w:rsidR="00E83EC3" w:rsidRPr="00FF037C" w:rsidRDefault="00E83EC3" w:rsidP="00E83EC3">
      <w:pPr>
        <w:spacing w:after="0" w:line="360" w:lineRule="auto"/>
        <w:jc w:val="both"/>
        <w:rPr>
          <w:rFonts w:ascii="Arial" w:hAnsi="Arial" w:cs="Arial"/>
          <w:b/>
        </w:rPr>
      </w:pPr>
    </w:p>
    <w:p w14:paraId="34527BE3" w14:textId="77777777" w:rsidR="00E918D8" w:rsidRDefault="00E918D8"/>
    <w:sectPr w:rsidR="00E918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C3"/>
    <w:rsid w:val="00135B88"/>
    <w:rsid w:val="004844C1"/>
    <w:rsid w:val="00A11A76"/>
    <w:rsid w:val="00A316D1"/>
    <w:rsid w:val="00E83EC3"/>
    <w:rsid w:val="00E9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0A211"/>
  <w15:docId w15:val="{989EDF84-5E1E-40FB-BC43-C2F7418C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EC3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AMAYORES-01</dc:creator>
  <cp:lastModifiedBy>Hernan</cp:lastModifiedBy>
  <cp:revision>2</cp:revision>
  <dcterms:created xsi:type="dcterms:W3CDTF">2022-05-22T22:31:00Z</dcterms:created>
  <dcterms:modified xsi:type="dcterms:W3CDTF">2022-05-22T22:31:00Z</dcterms:modified>
</cp:coreProperties>
</file>