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C0F6E" w14:textId="77777777" w:rsidR="001B60C3" w:rsidRPr="001B60C3" w:rsidRDefault="001B60C3" w:rsidP="001B60C3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  <w:bookmarkStart w:id="0" w:name="_GoBack"/>
      <w:bookmarkEnd w:id="0"/>
      <w:r w:rsidRPr="001B60C3">
        <w:rPr>
          <w:rFonts w:ascii="Arial" w:hAnsi="Arial" w:cs="Arial"/>
          <w:b/>
          <w:bCs/>
          <w:i/>
          <w:iCs/>
          <w:u w:val="single"/>
        </w:rPr>
        <w:t>COMISION DE DOCENCIA- RESEÑAS 2022</w:t>
      </w:r>
    </w:p>
    <w:p w14:paraId="62B8C474" w14:textId="77777777" w:rsidR="001B60C3" w:rsidRPr="001B60C3" w:rsidRDefault="001B60C3" w:rsidP="001B60C3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655579A5" w14:textId="77777777" w:rsidR="001B60C3" w:rsidRPr="001B60C3" w:rsidRDefault="001B60C3" w:rsidP="001B60C3">
      <w:pPr>
        <w:spacing w:after="0" w:line="360" w:lineRule="auto"/>
        <w:jc w:val="center"/>
        <w:rPr>
          <w:rFonts w:ascii="Arial" w:eastAsia="Arial" w:hAnsi="Arial" w:cs="Arial"/>
          <w:b/>
          <w:i/>
        </w:rPr>
      </w:pPr>
      <w:r w:rsidRPr="001B60C3">
        <w:rPr>
          <w:rFonts w:ascii="Arial" w:eastAsia="Arial" w:hAnsi="Arial" w:cs="Arial"/>
          <w:b/>
        </w:rPr>
        <w:t xml:space="preserve">CID SALTA- Seminario Clínico 2022: </w:t>
      </w:r>
      <w:r w:rsidRPr="001B60C3">
        <w:rPr>
          <w:rFonts w:ascii="Arial" w:eastAsia="Arial" w:hAnsi="Arial" w:cs="Arial"/>
          <w:b/>
          <w:i/>
        </w:rPr>
        <w:t>“SEXUALIDAD, SEXUACIÓN: LO UNO Y LO MÚLTIPLE”</w:t>
      </w:r>
    </w:p>
    <w:p w14:paraId="1B28912D" w14:textId="77777777" w:rsidR="001B60C3" w:rsidRPr="001B60C3" w:rsidRDefault="001B60C3" w:rsidP="001B60C3">
      <w:pPr>
        <w:spacing w:after="0" w:line="360" w:lineRule="auto"/>
        <w:jc w:val="center"/>
        <w:rPr>
          <w:rFonts w:ascii="Arial" w:eastAsia="Arial" w:hAnsi="Arial" w:cs="Arial"/>
        </w:rPr>
      </w:pPr>
    </w:p>
    <w:p w14:paraId="7E5623D7" w14:textId="2BF613BC" w:rsidR="001B60C3" w:rsidRPr="001B60C3" w:rsidRDefault="001B60C3" w:rsidP="001B60C3">
      <w:pPr>
        <w:spacing w:after="0" w:line="360" w:lineRule="auto"/>
        <w:jc w:val="both"/>
        <w:rPr>
          <w:rFonts w:ascii="Arial" w:eastAsia="Arial" w:hAnsi="Arial" w:cs="Arial"/>
          <w:b/>
        </w:rPr>
      </w:pPr>
      <w:r w:rsidRPr="001B60C3">
        <w:rPr>
          <w:rFonts w:ascii="Arial" w:eastAsia="Arial" w:hAnsi="Arial" w:cs="Arial"/>
          <w:b/>
        </w:rPr>
        <w:t xml:space="preserve">Clase </w:t>
      </w:r>
      <w:proofErr w:type="spellStart"/>
      <w:r w:rsidRPr="001B60C3">
        <w:rPr>
          <w:rFonts w:ascii="Arial" w:eastAsia="Arial" w:hAnsi="Arial" w:cs="Arial"/>
          <w:b/>
        </w:rPr>
        <w:t>N°</w:t>
      </w:r>
      <w:proofErr w:type="spellEnd"/>
      <w:r w:rsidRPr="001B60C3">
        <w:rPr>
          <w:rFonts w:ascii="Arial" w:eastAsia="Arial" w:hAnsi="Arial" w:cs="Arial"/>
          <w:b/>
        </w:rPr>
        <w:t xml:space="preserve"> 6</w:t>
      </w:r>
    </w:p>
    <w:p w14:paraId="5B890AA9" w14:textId="3C47366C" w:rsidR="004B1005" w:rsidRPr="001B60C3" w:rsidRDefault="001B60C3" w:rsidP="001B60C3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1B60C3">
        <w:rPr>
          <w:rFonts w:ascii="Arial" w:eastAsia="Arial" w:hAnsi="Arial" w:cs="Arial"/>
          <w:b/>
        </w:rPr>
        <w:t xml:space="preserve">Fecha: </w:t>
      </w:r>
      <w:r w:rsidRPr="001B60C3">
        <w:rPr>
          <w:rFonts w:ascii="Arial" w:hAnsi="Arial" w:cs="Arial"/>
          <w:b/>
          <w:bCs/>
        </w:rPr>
        <w:t>11/06/22</w:t>
      </w:r>
      <w:r w:rsidRPr="001B60C3">
        <w:rPr>
          <w:rFonts w:ascii="Arial" w:eastAsia="Arial" w:hAnsi="Arial" w:cs="Arial"/>
          <w:b/>
          <w:i/>
          <w:iCs/>
        </w:rPr>
        <w:t>.</w:t>
      </w:r>
      <w:r w:rsidRPr="001B60C3">
        <w:rPr>
          <w:rFonts w:ascii="Arial" w:hAnsi="Arial" w:cs="Arial"/>
          <w:b/>
          <w:bCs/>
          <w:i/>
          <w:iCs/>
        </w:rPr>
        <w:t xml:space="preserve"> “Lo femenino, espacio de ausencias”</w:t>
      </w:r>
    </w:p>
    <w:p w14:paraId="50C9886D" w14:textId="75D7F097" w:rsidR="004B1005" w:rsidRPr="0039725D" w:rsidRDefault="001B60C3" w:rsidP="001B60C3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1B60C3">
        <w:rPr>
          <w:rFonts w:ascii="Arial" w:hAnsi="Arial" w:cs="Arial"/>
          <w:b/>
          <w:bCs/>
          <w:u w:val="single"/>
        </w:rPr>
        <w:t>Docentes</w:t>
      </w:r>
      <w:r w:rsidRPr="001B60C3">
        <w:rPr>
          <w:rFonts w:ascii="Arial" w:hAnsi="Arial" w:cs="Arial"/>
          <w:b/>
          <w:bCs/>
        </w:rPr>
        <w:t>:</w:t>
      </w:r>
      <w:r w:rsidRPr="001B60C3">
        <w:rPr>
          <w:rFonts w:ascii="Arial" w:hAnsi="Arial" w:cs="Arial"/>
        </w:rPr>
        <w:t xml:space="preserve"> </w:t>
      </w:r>
      <w:r w:rsidRPr="001B60C3">
        <w:rPr>
          <w:rFonts w:ascii="Arial" w:hAnsi="Arial" w:cs="Arial"/>
          <w:b/>
          <w:bCs/>
        </w:rPr>
        <w:t xml:space="preserve">Fiorella </w:t>
      </w:r>
      <w:proofErr w:type="spellStart"/>
      <w:r w:rsidRPr="001B60C3">
        <w:rPr>
          <w:rFonts w:ascii="Arial" w:hAnsi="Arial" w:cs="Arial"/>
          <w:b/>
          <w:bCs/>
        </w:rPr>
        <w:t>Garnero</w:t>
      </w:r>
      <w:proofErr w:type="spellEnd"/>
      <w:r>
        <w:rPr>
          <w:rFonts w:ascii="Arial" w:hAnsi="Arial" w:cs="Arial"/>
        </w:rPr>
        <w:t xml:space="preserve"> (</w:t>
      </w:r>
      <w:proofErr w:type="gramStart"/>
      <w:r>
        <w:rPr>
          <w:rFonts w:ascii="Arial" w:hAnsi="Arial" w:cs="Arial"/>
        </w:rPr>
        <w:t>Responsable</w:t>
      </w:r>
      <w:proofErr w:type="gramEnd"/>
      <w:r>
        <w:rPr>
          <w:rFonts w:ascii="Arial" w:hAnsi="Arial" w:cs="Arial"/>
        </w:rPr>
        <w:t xml:space="preserve"> de la Comisión de Docencia </w:t>
      </w:r>
      <w:r w:rsidR="0039725D">
        <w:rPr>
          <w:rFonts w:ascii="Arial" w:hAnsi="Arial" w:cs="Arial"/>
        </w:rPr>
        <w:t>y d</w:t>
      </w:r>
      <w:r>
        <w:rPr>
          <w:rFonts w:ascii="Arial" w:hAnsi="Arial" w:cs="Arial"/>
        </w:rPr>
        <w:t>ocente</w:t>
      </w:r>
      <w:r w:rsidR="00397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del CID Salta). </w:t>
      </w:r>
      <w:r w:rsidRPr="0039725D">
        <w:rPr>
          <w:rFonts w:ascii="Arial" w:hAnsi="Arial" w:cs="Arial"/>
          <w:b/>
          <w:bCs/>
        </w:rPr>
        <w:t xml:space="preserve">Mariana </w:t>
      </w:r>
      <w:r w:rsidR="0039725D">
        <w:rPr>
          <w:rFonts w:ascii="Arial" w:hAnsi="Arial" w:cs="Arial"/>
          <w:b/>
          <w:bCs/>
        </w:rPr>
        <w:t>T</w:t>
      </w:r>
      <w:r w:rsidRPr="0039725D">
        <w:rPr>
          <w:rFonts w:ascii="Arial" w:hAnsi="Arial" w:cs="Arial"/>
          <w:b/>
          <w:bCs/>
        </w:rPr>
        <w:t>orres</w:t>
      </w:r>
      <w:r w:rsidR="0039725D">
        <w:rPr>
          <w:rFonts w:ascii="Arial" w:hAnsi="Arial" w:cs="Arial"/>
          <w:b/>
          <w:bCs/>
        </w:rPr>
        <w:t xml:space="preserve"> Jiménez </w:t>
      </w:r>
      <w:r w:rsidR="0039725D">
        <w:rPr>
          <w:rFonts w:ascii="Arial" w:hAnsi="Arial" w:cs="Arial"/>
        </w:rPr>
        <w:t>(Responsable de Cursos Breves y docente del CID Salta).</w:t>
      </w:r>
      <w:r w:rsidRPr="0039725D">
        <w:rPr>
          <w:rFonts w:ascii="Arial" w:hAnsi="Arial" w:cs="Arial"/>
          <w:b/>
          <w:bCs/>
        </w:rPr>
        <w:t xml:space="preserve"> </w:t>
      </w:r>
    </w:p>
    <w:p w14:paraId="0A8972AF" w14:textId="77777777" w:rsidR="001B60C3" w:rsidRDefault="001B60C3" w:rsidP="001B60C3">
      <w:pPr>
        <w:spacing w:after="0" w:line="360" w:lineRule="auto"/>
        <w:jc w:val="both"/>
        <w:rPr>
          <w:rFonts w:ascii="Arial" w:hAnsi="Arial" w:cs="Arial"/>
        </w:rPr>
      </w:pPr>
    </w:p>
    <w:p w14:paraId="4A5BD932" w14:textId="44D3C06A" w:rsidR="004B1005" w:rsidRPr="001B60C3" w:rsidRDefault="00FA26E7" w:rsidP="001B60C3">
      <w:pPr>
        <w:spacing w:after="0" w:line="360" w:lineRule="auto"/>
        <w:jc w:val="both"/>
        <w:rPr>
          <w:rFonts w:ascii="Arial" w:hAnsi="Arial" w:cs="Arial"/>
        </w:rPr>
      </w:pPr>
      <w:r w:rsidRPr="001B60C3">
        <w:rPr>
          <w:rFonts w:ascii="Arial" w:hAnsi="Arial" w:cs="Arial"/>
        </w:rPr>
        <w:t xml:space="preserve">Continuando en el eje 2, se realiza un recorrido conceptual de la sexualidad, la sexuación, en relación a lo Uno y lo múltiple. </w:t>
      </w:r>
    </w:p>
    <w:p w14:paraId="1C95A113" w14:textId="674D02B9" w:rsidR="00D04DF4" w:rsidRPr="001B60C3" w:rsidRDefault="00FA26E7" w:rsidP="001B60C3">
      <w:pPr>
        <w:spacing w:after="0" w:line="360" w:lineRule="auto"/>
        <w:jc w:val="both"/>
        <w:rPr>
          <w:rFonts w:ascii="Arial" w:hAnsi="Arial" w:cs="Arial"/>
        </w:rPr>
      </w:pPr>
      <w:r w:rsidRPr="001B60C3">
        <w:rPr>
          <w:rFonts w:ascii="Arial" w:hAnsi="Arial" w:cs="Arial"/>
        </w:rPr>
        <w:t xml:space="preserve">Fiorella </w:t>
      </w:r>
      <w:r w:rsidR="00055533">
        <w:rPr>
          <w:rFonts w:ascii="Arial" w:hAnsi="Arial" w:cs="Arial"/>
        </w:rPr>
        <w:t xml:space="preserve">establece su recorrido conceptual por Freud </w:t>
      </w:r>
      <w:r w:rsidR="00B41B4C">
        <w:rPr>
          <w:rFonts w:ascii="Arial" w:hAnsi="Arial" w:cs="Arial"/>
        </w:rPr>
        <w:t>y</w:t>
      </w:r>
      <w:r w:rsidR="00055533">
        <w:rPr>
          <w:rFonts w:ascii="Arial" w:hAnsi="Arial" w:cs="Arial"/>
        </w:rPr>
        <w:t xml:space="preserve"> Lacan</w:t>
      </w:r>
      <w:r w:rsidR="00B41B4C">
        <w:rPr>
          <w:rFonts w:ascii="Arial" w:hAnsi="Arial" w:cs="Arial"/>
        </w:rPr>
        <w:t>, a partir de las articulaciones respecto de:</w:t>
      </w:r>
      <w:r w:rsidRPr="001B60C3">
        <w:rPr>
          <w:rFonts w:ascii="Arial" w:hAnsi="Arial" w:cs="Arial"/>
        </w:rPr>
        <w:t xml:space="preserve"> feminidad y sexualidad infantil, histeria, lógica</w:t>
      </w:r>
      <w:r w:rsidR="00B41B4C">
        <w:rPr>
          <w:rFonts w:ascii="Arial" w:hAnsi="Arial" w:cs="Arial"/>
        </w:rPr>
        <w:t>s</w:t>
      </w:r>
      <w:r w:rsidRPr="001B60C3">
        <w:rPr>
          <w:rFonts w:ascii="Arial" w:hAnsi="Arial" w:cs="Arial"/>
        </w:rPr>
        <w:t xml:space="preserve"> de la vida amorosa</w:t>
      </w:r>
      <w:r w:rsidR="00B41B4C">
        <w:rPr>
          <w:rFonts w:ascii="Arial" w:hAnsi="Arial" w:cs="Arial"/>
        </w:rPr>
        <w:t xml:space="preserve"> </w:t>
      </w:r>
      <w:r w:rsidRPr="001B60C3">
        <w:rPr>
          <w:rFonts w:ascii="Arial" w:hAnsi="Arial" w:cs="Arial"/>
        </w:rPr>
        <w:t>y semblantes</w:t>
      </w:r>
      <w:r w:rsidR="00B41B4C">
        <w:rPr>
          <w:rFonts w:ascii="Arial" w:hAnsi="Arial" w:cs="Arial"/>
        </w:rPr>
        <w:t>. Refiere a las soluciones femeninas por la vía del tener y del ser</w:t>
      </w:r>
      <w:r w:rsidRPr="001B60C3">
        <w:rPr>
          <w:rFonts w:ascii="Arial" w:hAnsi="Arial" w:cs="Arial"/>
        </w:rPr>
        <w:t xml:space="preserve">, </w:t>
      </w:r>
      <w:r w:rsidR="00B41B4C">
        <w:rPr>
          <w:rFonts w:ascii="Arial" w:hAnsi="Arial" w:cs="Arial"/>
        </w:rPr>
        <w:t>sin embargo, más allá de las modalidades de reivindicación fálica, Lacan plantea la muj</w:t>
      </w:r>
      <w:r w:rsidRPr="001B60C3">
        <w:rPr>
          <w:rFonts w:ascii="Arial" w:hAnsi="Arial" w:cs="Arial"/>
        </w:rPr>
        <w:t xml:space="preserve">er </w:t>
      </w:r>
      <w:r w:rsidR="00447BB2">
        <w:rPr>
          <w:rFonts w:ascii="Arial" w:hAnsi="Arial" w:cs="Arial"/>
        </w:rPr>
        <w:t>verdadera</w:t>
      </w:r>
      <w:r w:rsidRPr="001B60C3">
        <w:rPr>
          <w:rFonts w:ascii="Arial" w:hAnsi="Arial" w:cs="Arial"/>
        </w:rPr>
        <w:t xml:space="preserve">. </w:t>
      </w:r>
    </w:p>
    <w:p w14:paraId="4329848B" w14:textId="49FD6CC4" w:rsidR="00064A70" w:rsidRPr="001B60C3" w:rsidRDefault="00D04DF4" w:rsidP="001B60C3">
      <w:pPr>
        <w:spacing w:after="0" w:line="360" w:lineRule="auto"/>
        <w:jc w:val="both"/>
        <w:rPr>
          <w:rFonts w:ascii="Arial" w:hAnsi="Arial" w:cs="Arial"/>
        </w:rPr>
      </w:pPr>
      <w:r w:rsidRPr="001B60C3">
        <w:rPr>
          <w:rFonts w:ascii="Arial" w:hAnsi="Arial" w:cs="Arial"/>
        </w:rPr>
        <w:t>Mariana contin</w:t>
      </w:r>
      <w:r w:rsidR="00447BB2">
        <w:rPr>
          <w:rFonts w:ascii="Arial" w:hAnsi="Arial" w:cs="Arial"/>
        </w:rPr>
        <w:t>ú</w:t>
      </w:r>
      <w:r w:rsidRPr="001B60C3">
        <w:rPr>
          <w:rFonts w:ascii="Arial" w:hAnsi="Arial" w:cs="Arial"/>
        </w:rPr>
        <w:t>a el desarrollo en torno lo que en 1</w:t>
      </w:r>
      <w:r w:rsidR="00447BB2">
        <w:rPr>
          <w:rFonts w:ascii="Arial" w:hAnsi="Arial" w:cs="Arial"/>
        </w:rPr>
        <w:t>.</w:t>
      </w:r>
      <w:r w:rsidRPr="001B60C3">
        <w:rPr>
          <w:rFonts w:ascii="Arial" w:hAnsi="Arial" w:cs="Arial"/>
        </w:rPr>
        <w:t>960 se puede leer de este tema, sirviéndose no s</w:t>
      </w:r>
      <w:r w:rsidR="00447BB2">
        <w:rPr>
          <w:rFonts w:ascii="Arial" w:hAnsi="Arial" w:cs="Arial"/>
        </w:rPr>
        <w:t>ó</w:t>
      </w:r>
      <w:r w:rsidRPr="001B60C3">
        <w:rPr>
          <w:rFonts w:ascii="Arial" w:hAnsi="Arial" w:cs="Arial"/>
        </w:rPr>
        <w:t xml:space="preserve">lo de Lacan sino también de </w:t>
      </w:r>
      <w:r w:rsidR="00447BB2">
        <w:rPr>
          <w:rFonts w:ascii="Arial" w:hAnsi="Arial" w:cs="Arial"/>
        </w:rPr>
        <w:t xml:space="preserve">M. </w:t>
      </w:r>
      <w:r w:rsidRPr="001B60C3">
        <w:rPr>
          <w:rFonts w:ascii="Arial" w:hAnsi="Arial" w:cs="Arial"/>
        </w:rPr>
        <w:t xml:space="preserve">Bassols y de </w:t>
      </w:r>
      <w:r w:rsidR="00447BB2">
        <w:rPr>
          <w:rFonts w:ascii="Arial" w:hAnsi="Arial" w:cs="Arial"/>
        </w:rPr>
        <w:t xml:space="preserve">E. </w:t>
      </w:r>
      <w:r w:rsidRPr="001B60C3">
        <w:rPr>
          <w:rFonts w:ascii="Arial" w:hAnsi="Arial" w:cs="Arial"/>
        </w:rPr>
        <w:t xml:space="preserve">Laurent. Ilustra la clase con el testimonio de Victoria </w:t>
      </w:r>
      <w:proofErr w:type="spellStart"/>
      <w:r w:rsidRPr="001B60C3">
        <w:rPr>
          <w:rFonts w:ascii="Arial" w:hAnsi="Arial" w:cs="Arial"/>
        </w:rPr>
        <w:t>Horne</w:t>
      </w:r>
      <w:proofErr w:type="spellEnd"/>
      <w:r w:rsidRPr="001B60C3">
        <w:rPr>
          <w:rFonts w:ascii="Arial" w:hAnsi="Arial" w:cs="Arial"/>
        </w:rPr>
        <w:t xml:space="preserve"> Reinoso, </w:t>
      </w:r>
      <w:r w:rsidR="0029466E" w:rsidRPr="001B60C3">
        <w:rPr>
          <w:rFonts w:ascii="Arial" w:hAnsi="Arial" w:cs="Arial"/>
        </w:rPr>
        <w:t>destacando el apartado</w:t>
      </w:r>
      <w:r w:rsidR="00447BB2">
        <w:rPr>
          <w:rFonts w:ascii="Arial" w:hAnsi="Arial" w:cs="Arial"/>
        </w:rPr>
        <w:t>:</w:t>
      </w:r>
      <w:r w:rsidR="0029466E" w:rsidRPr="001B60C3">
        <w:rPr>
          <w:rFonts w:ascii="Arial" w:hAnsi="Arial" w:cs="Arial"/>
        </w:rPr>
        <w:t xml:space="preserve"> </w:t>
      </w:r>
      <w:r w:rsidR="0029466E" w:rsidRPr="00447BB2">
        <w:rPr>
          <w:rFonts w:ascii="Arial" w:hAnsi="Arial" w:cs="Arial"/>
          <w:i/>
          <w:iCs/>
        </w:rPr>
        <w:t xml:space="preserve">lo </w:t>
      </w:r>
      <w:r w:rsidR="00064A70" w:rsidRPr="00447BB2">
        <w:rPr>
          <w:rFonts w:ascii="Arial" w:hAnsi="Arial" w:cs="Arial"/>
          <w:i/>
          <w:iCs/>
        </w:rPr>
        <w:t>ridículo</w:t>
      </w:r>
      <w:r w:rsidR="0029466E" w:rsidRPr="00447BB2">
        <w:rPr>
          <w:rFonts w:ascii="Arial" w:hAnsi="Arial" w:cs="Arial"/>
          <w:i/>
          <w:iCs/>
        </w:rPr>
        <w:t xml:space="preserve"> y la impostura</w:t>
      </w:r>
      <w:r w:rsidR="0029466E" w:rsidRPr="001B60C3">
        <w:rPr>
          <w:rFonts w:ascii="Arial" w:hAnsi="Arial" w:cs="Arial"/>
        </w:rPr>
        <w:t xml:space="preserve">, en el que la interpretación la lleva a la posición femenina desde un no </w:t>
      </w:r>
      <w:r w:rsidR="0029466E" w:rsidRPr="001B60C3">
        <w:rPr>
          <w:rFonts w:ascii="Arial" w:hAnsi="Arial" w:cs="Arial"/>
          <w:i/>
          <w:iCs/>
        </w:rPr>
        <w:t>s-</w:t>
      </w:r>
      <w:proofErr w:type="spellStart"/>
      <w:r w:rsidR="0029466E" w:rsidRPr="001B60C3">
        <w:rPr>
          <w:rFonts w:ascii="Arial" w:hAnsi="Arial" w:cs="Arial"/>
          <w:i/>
          <w:iCs/>
        </w:rPr>
        <w:t>avoir</w:t>
      </w:r>
      <w:proofErr w:type="spellEnd"/>
      <w:r w:rsidR="0029466E" w:rsidRPr="001B60C3">
        <w:rPr>
          <w:rFonts w:ascii="Arial" w:hAnsi="Arial" w:cs="Arial"/>
        </w:rPr>
        <w:t xml:space="preserve"> lo que hace falta, es decir, la paradoja </w:t>
      </w:r>
      <w:r w:rsidR="00064A70" w:rsidRPr="001B60C3">
        <w:rPr>
          <w:rFonts w:ascii="Arial" w:hAnsi="Arial" w:cs="Arial"/>
        </w:rPr>
        <w:t>de un</w:t>
      </w:r>
      <w:r w:rsidR="0029466E" w:rsidRPr="001B60C3">
        <w:rPr>
          <w:rFonts w:ascii="Arial" w:hAnsi="Arial" w:cs="Arial"/>
        </w:rPr>
        <w:t xml:space="preserve"> saber y un tener</w:t>
      </w:r>
      <w:r w:rsidR="00064A70" w:rsidRPr="001B60C3">
        <w:rPr>
          <w:rFonts w:ascii="Arial" w:hAnsi="Arial" w:cs="Arial"/>
        </w:rPr>
        <w:t xml:space="preserve">, arribando al no toda, como solución </w:t>
      </w:r>
      <w:proofErr w:type="spellStart"/>
      <w:r w:rsidR="00064A70" w:rsidRPr="001B60C3">
        <w:rPr>
          <w:rFonts w:ascii="Arial" w:hAnsi="Arial" w:cs="Arial"/>
        </w:rPr>
        <w:t>sinthom</w:t>
      </w:r>
      <w:r w:rsidR="00447BB2">
        <w:rPr>
          <w:rFonts w:ascii="Arial" w:hAnsi="Arial" w:cs="Arial"/>
        </w:rPr>
        <w:t>á</w:t>
      </w:r>
      <w:r w:rsidR="00064A70" w:rsidRPr="001B60C3">
        <w:rPr>
          <w:rFonts w:ascii="Arial" w:hAnsi="Arial" w:cs="Arial"/>
        </w:rPr>
        <w:t>tica</w:t>
      </w:r>
      <w:proofErr w:type="spellEnd"/>
      <w:r w:rsidR="00064A70" w:rsidRPr="001B60C3">
        <w:rPr>
          <w:rFonts w:ascii="Arial" w:hAnsi="Arial" w:cs="Arial"/>
        </w:rPr>
        <w:t xml:space="preserve"> en su recorrido analítico. </w:t>
      </w:r>
    </w:p>
    <w:p w14:paraId="27D0F471" w14:textId="77777777" w:rsidR="00447BB2" w:rsidRDefault="00447BB2" w:rsidP="001B60C3">
      <w:pPr>
        <w:spacing w:after="0" w:line="360" w:lineRule="auto"/>
        <w:jc w:val="both"/>
        <w:rPr>
          <w:rFonts w:ascii="Arial" w:hAnsi="Arial" w:cs="Arial"/>
        </w:rPr>
      </w:pPr>
    </w:p>
    <w:p w14:paraId="11FF2789" w14:textId="79BE588D" w:rsidR="00064A70" w:rsidRPr="00447BB2" w:rsidRDefault="00447BB2" w:rsidP="00447BB2">
      <w:pPr>
        <w:spacing w:after="0" w:line="360" w:lineRule="auto"/>
        <w:jc w:val="right"/>
        <w:rPr>
          <w:rFonts w:ascii="Arial" w:hAnsi="Arial" w:cs="Arial"/>
          <w:b/>
          <w:bCs/>
        </w:rPr>
      </w:pPr>
      <w:proofErr w:type="spellStart"/>
      <w:r w:rsidRPr="00447BB2">
        <w:rPr>
          <w:rFonts w:ascii="Arial" w:hAnsi="Arial" w:cs="Arial"/>
          <w:b/>
          <w:bCs/>
        </w:rPr>
        <w:t>Reseñante</w:t>
      </w:r>
      <w:proofErr w:type="spellEnd"/>
      <w:r w:rsidRPr="00447BB2">
        <w:rPr>
          <w:rFonts w:ascii="Arial" w:hAnsi="Arial" w:cs="Arial"/>
          <w:b/>
          <w:bCs/>
        </w:rPr>
        <w:t xml:space="preserve">: </w:t>
      </w:r>
      <w:r w:rsidR="00064A70" w:rsidRPr="00447BB2">
        <w:rPr>
          <w:rFonts w:ascii="Arial" w:hAnsi="Arial" w:cs="Arial"/>
          <w:b/>
          <w:bCs/>
        </w:rPr>
        <w:t xml:space="preserve">Marcela </w:t>
      </w:r>
      <w:proofErr w:type="spellStart"/>
      <w:r w:rsidR="00064A70" w:rsidRPr="00447BB2">
        <w:rPr>
          <w:rFonts w:ascii="Arial" w:hAnsi="Arial" w:cs="Arial"/>
          <w:b/>
          <w:bCs/>
        </w:rPr>
        <w:t>Hessling</w:t>
      </w:r>
      <w:proofErr w:type="spellEnd"/>
    </w:p>
    <w:p w14:paraId="3EEE3774" w14:textId="165804D3" w:rsidR="00FA26E7" w:rsidRPr="001B60C3" w:rsidRDefault="008B4779" w:rsidP="001B60C3">
      <w:pPr>
        <w:spacing w:after="0" w:line="360" w:lineRule="auto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2E2C50" wp14:editId="721E3210">
            <wp:simplePos x="0" y="0"/>
            <wp:positionH relativeFrom="column">
              <wp:posOffset>3015615</wp:posOffset>
            </wp:positionH>
            <wp:positionV relativeFrom="paragraph">
              <wp:posOffset>7620</wp:posOffset>
            </wp:positionV>
            <wp:extent cx="1609090" cy="226758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51" t="-14943" r="6466" b="18970"/>
                    <a:stretch/>
                  </pic:blipFill>
                  <pic:spPr bwMode="auto">
                    <a:xfrm>
                      <a:off x="0" y="0"/>
                      <a:ext cx="160909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26E7" w:rsidRPr="001B60C3">
        <w:rPr>
          <w:rFonts w:ascii="Arial" w:hAnsi="Arial" w:cs="Arial"/>
        </w:rPr>
        <w:t xml:space="preserve"> </w:t>
      </w:r>
    </w:p>
    <w:p w14:paraId="6D19E15F" w14:textId="4F108F6D" w:rsidR="007D3DB5" w:rsidRPr="008B4779" w:rsidRDefault="008B4779" w:rsidP="001B60C3">
      <w:pPr>
        <w:spacing w:after="0" w:line="360" w:lineRule="auto"/>
        <w:jc w:val="both"/>
        <w:rPr>
          <w:rFonts w:ascii="Arial" w:hAnsi="Arial" w:cs="Arial"/>
        </w:rPr>
      </w:pPr>
      <w:r w:rsidRPr="008B4779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579A9C5" wp14:editId="3A62B68C">
            <wp:simplePos x="0" y="0"/>
            <wp:positionH relativeFrom="column">
              <wp:posOffset>739140</wp:posOffset>
            </wp:positionH>
            <wp:positionV relativeFrom="paragraph">
              <wp:posOffset>118745</wp:posOffset>
            </wp:positionV>
            <wp:extent cx="1628775" cy="1895475"/>
            <wp:effectExtent l="0" t="0" r="9525" b="952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9" r="3724"/>
                    <a:stretch/>
                  </pic:blipFill>
                  <pic:spPr bwMode="auto">
                    <a:xfrm>
                      <a:off x="0" y="0"/>
                      <a:ext cx="1628775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7D3DB5" w:rsidRPr="008B47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B5"/>
    <w:rsid w:val="00055533"/>
    <w:rsid w:val="00064A70"/>
    <w:rsid w:val="001B60C3"/>
    <w:rsid w:val="0029466E"/>
    <w:rsid w:val="0039725D"/>
    <w:rsid w:val="00447BB2"/>
    <w:rsid w:val="004B1005"/>
    <w:rsid w:val="005214A5"/>
    <w:rsid w:val="007A7AA6"/>
    <w:rsid w:val="007D3DB5"/>
    <w:rsid w:val="008800B4"/>
    <w:rsid w:val="008B4779"/>
    <w:rsid w:val="008D6667"/>
    <w:rsid w:val="009D2D5C"/>
    <w:rsid w:val="00B41B4C"/>
    <w:rsid w:val="00D04DF4"/>
    <w:rsid w:val="00D344B4"/>
    <w:rsid w:val="00E04B2C"/>
    <w:rsid w:val="00EB1676"/>
    <w:rsid w:val="00F7260B"/>
    <w:rsid w:val="00FA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B0D4"/>
  <w15:chartTrackingRefBased/>
  <w15:docId w15:val="{C2A4895C-7AC1-4C1D-B5CC-9DE88413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2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hessling</dc:creator>
  <cp:keywords/>
  <dc:description/>
  <cp:lastModifiedBy>Hernan</cp:lastModifiedBy>
  <cp:revision>2</cp:revision>
  <dcterms:created xsi:type="dcterms:W3CDTF">2022-11-27T01:48:00Z</dcterms:created>
  <dcterms:modified xsi:type="dcterms:W3CDTF">2022-11-27T01:48:00Z</dcterms:modified>
</cp:coreProperties>
</file>